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CA3EB" w14:textId="77777777" w:rsidR="00D8266B" w:rsidRDefault="00D8266B">
      <w:pPr>
        <w:rPr>
          <w:sz w:val="2"/>
          <w:szCs w:val="2"/>
          <w:vertAlign w:val="subscript"/>
        </w:rPr>
      </w:pPr>
    </w:p>
    <w:p w14:paraId="004950C2" w14:textId="77777777" w:rsidR="00D8266B" w:rsidRDefault="00D8266B">
      <w:pPr>
        <w:sectPr w:rsidR="00D8266B">
          <w:footerReference w:type="default" r:id="rId7"/>
          <w:footerReference w:type="first" r:id="rId8"/>
          <w:pgSz w:w="11906" w:h="16838"/>
          <w:pgMar w:top="840" w:right="708" w:bottom="901" w:left="1559" w:header="0" w:footer="701" w:gutter="0"/>
          <w:pgNumType w:start="2"/>
          <w:cols w:space="720"/>
          <w:formProt w:val="0"/>
          <w:titlePg/>
          <w:docGrid w:linePitch="312" w:charSpace="-2049"/>
        </w:sectPr>
      </w:pPr>
    </w:p>
    <w:p w14:paraId="17ABC28C" w14:textId="77777777" w:rsidR="00D8266B" w:rsidRDefault="00D8266B">
      <w:pPr>
        <w:rPr>
          <w:sz w:val="2"/>
          <w:szCs w:val="2"/>
        </w:rPr>
      </w:pPr>
    </w:p>
    <w:p w14:paraId="335344CF" w14:textId="77777777" w:rsidR="00D8266B" w:rsidRDefault="00D8266B">
      <w:pPr>
        <w:sectPr w:rsidR="00D8266B">
          <w:footerReference w:type="default" r:id="rId9"/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p w14:paraId="1C839A24" w14:textId="77777777" w:rsidR="00D8266B" w:rsidRDefault="00D8266B">
      <w:pPr>
        <w:rPr>
          <w:sz w:val="2"/>
          <w:szCs w:val="2"/>
        </w:rPr>
      </w:pPr>
    </w:p>
    <w:p w14:paraId="7FBD1411" w14:textId="77777777" w:rsidR="00D8266B" w:rsidRDefault="00D8266B">
      <w:pPr>
        <w:sectPr w:rsidR="00D8266B">
          <w:footerReference w:type="default" r:id="rId10"/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p w14:paraId="13B7CAD6" w14:textId="77777777" w:rsidR="00D8266B" w:rsidRDefault="00881191">
      <w:pPr>
        <w:spacing w:before="66"/>
        <w:ind w:left="5929" w:right="429" w:firstLine="905"/>
        <w:jc w:val="right"/>
        <w:rPr>
          <w:b/>
          <w:sz w:val="24"/>
        </w:rPr>
      </w:pPr>
      <w:r>
        <w:rPr>
          <w:b/>
          <w:spacing w:val="-2"/>
          <w:sz w:val="24"/>
        </w:rPr>
        <w:t xml:space="preserve">Утверждено </w:t>
      </w:r>
      <w:r>
        <w:rPr>
          <w:b/>
          <w:sz w:val="24"/>
        </w:rPr>
        <w:t>решением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Собрания членов</w:t>
      </w:r>
    </w:p>
    <w:p w14:paraId="0CED348F" w14:textId="77777777" w:rsidR="00D8266B" w:rsidRDefault="00881191">
      <w:pPr>
        <w:spacing w:before="66"/>
        <w:ind w:left="5929" w:right="429"/>
        <w:jc w:val="right"/>
        <w:rPr>
          <w:b/>
          <w:sz w:val="24"/>
        </w:rPr>
      </w:pPr>
      <w:r>
        <w:rPr>
          <w:b/>
          <w:sz w:val="24"/>
        </w:rPr>
        <w:t>ДТСН «Духанино Парк»</w:t>
      </w:r>
    </w:p>
    <w:p w14:paraId="03060A00" w14:textId="77777777" w:rsidR="00D8266B" w:rsidRDefault="00881191">
      <w:pPr>
        <w:tabs>
          <w:tab w:val="left" w:pos="6654"/>
        </w:tabs>
        <w:ind w:left="6174" w:right="820" w:firstLine="5"/>
        <w:jc w:val="right"/>
        <w:rPr>
          <w:b/>
          <w:sz w:val="24"/>
        </w:rPr>
      </w:pPr>
      <w:proofErr w:type="gramStart"/>
      <w:r>
        <w:rPr>
          <w:b/>
          <w:sz w:val="24"/>
        </w:rPr>
        <w:t xml:space="preserve">« </w:t>
      </w:r>
      <w:r>
        <w:rPr>
          <w:b/>
          <w:sz w:val="24"/>
          <w:u w:val="single"/>
        </w:rPr>
        <w:tab/>
      </w:r>
      <w:proofErr w:type="gramEnd"/>
      <w:r>
        <w:rPr>
          <w:b/>
          <w:sz w:val="24"/>
        </w:rPr>
        <w:t xml:space="preserve">» </w:t>
      </w:r>
      <w:r>
        <w:rPr>
          <w:b/>
          <w:sz w:val="24"/>
          <w:u w:val="single"/>
        </w:rPr>
        <w:t>_________</w:t>
      </w:r>
      <w:r>
        <w:rPr>
          <w:b/>
          <w:sz w:val="24"/>
        </w:rPr>
        <w:t xml:space="preserve"> 2025 г. Протокол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№_/</w:t>
      </w:r>
      <w:r>
        <w:rPr>
          <w:b/>
          <w:spacing w:val="80"/>
          <w:w w:val="150"/>
          <w:sz w:val="24"/>
          <w:u w:val="single"/>
        </w:rPr>
        <w:t xml:space="preserve"> </w:t>
      </w:r>
      <w:r>
        <w:rPr>
          <w:b/>
          <w:sz w:val="24"/>
        </w:rPr>
        <w:t>.</w:t>
      </w:r>
      <w:r>
        <w:rPr>
          <w:b/>
          <w:sz w:val="24"/>
          <w:u w:val="single"/>
        </w:rPr>
        <w:t>__</w:t>
      </w:r>
      <w:r>
        <w:rPr>
          <w:b/>
          <w:sz w:val="24"/>
        </w:rPr>
        <w:t>.2025</w:t>
      </w:r>
    </w:p>
    <w:p w14:paraId="19BA5062" w14:textId="77777777" w:rsidR="00D8266B" w:rsidRDefault="00D8266B">
      <w:pPr>
        <w:pStyle w:val="a5"/>
        <w:rPr>
          <w:b/>
        </w:rPr>
      </w:pPr>
    </w:p>
    <w:p w14:paraId="1BAA83CB" w14:textId="77777777" w:rsidR="00D8266B" w:rsidRDefault="00D8266B">
      <w:pPr>
        <w:pStyle w:val="a5"/>
        <w:spacing w:before="241"/>
        <w:rPr>
          <w:b/>
        </w:rPr>
      </w:pPr>
    </w:p>
    <w:p w14:paraId="778EB219" w14:textId="77777777" w:rsidR="00D8266B" w:rsidRDefault="00881191">
      <w:pPr>
        <w:pStyle w:val="1"/>
        <w:spacing w:before="66" w:line="322" w:lineRule="exact"/>
        <w:ind w:left="0" w:right="137"/>
        <w:jc w:val="center"/>
      </w:pPr>
      <w:r>
        <w:rPr>
          <w:spacing w:val="-2"/>
        </w:rPr>
        <w:t>ФИНАНСОВО-ЭКОНОМИЧЕСКОЕОБОСНОВАНИЕ</w:t>
      </w:r>
    </w:p>
    <w:p w14:paraId="3853617E" w14:textId="77777777" w:rsidR="00D8266B" w:rsidRDefault="00881191">
      <w:pPr>
        <w:spacing w:line="322" w:lineRule="exact"/>
        <w:ind w:left="2" w:right="137"/>
        <w:jc w:val="center"/>
        <w:rPr>
          <w:b/>
          <w:sz w:val="28"/>
        </w:rPr>
      </w:pPr>
      <w:r>
        <w:rPr>
          <w:b/>
          <w:sz w:val="28"/>
        </w:rPr>
        <w:t>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проекту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приходно-расходной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сметы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ДТСН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«Духанино Парк»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2025-2026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год.</w:t>
      </w:r>
    </w:p>
    <w:p w14:paraId="71CFF4B7" w14:textId="77777777" w:rsidR="00D8266B" w:rsidRDefault="00881191">
      <w:pPr>
        <w:pStyle w:val="a5"/>
        <w:spacing w:before="319"/>
        <w:ind w:right="133"/>
        <w:jc w:val="both"/>
      </w:pPr>
      <w:r>
        <w:t>Настоящее Финансово-экономическое обоснование проекта приходно-расходной сметы</w:t>
      </w:r>
      <w:r>
        <w:rPr>
          <w:spacing w:val="-2"/>
        </w:rPr>
        <w:t xml:space="preserve"> </w:t>
      </w:r>
      <w:r>
        <w:t>ДТСН</w:t>
      </w:r>
      <w:r>
        <w:rPr>
          <w:spacing w:val="-2"/>
        </w:rPr>
        <w:t xml:space="preserve"> </w:t>
      </w:r>
      <w:r>
        <w:t>«Духанино Парк»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01.08.2025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31.07.2026 года, подготовлено в соответствии с ФЗ-217 от 01.01.2019 «О ведении гражданами садоводства и огородничества</w:t>
      </w:r>
      <w:r>
        <w:rPr>
          <w:spacing w:val="40"/>
        </w:rPr>
        <w:t xml:space="preserve"> </w:t>
      </w:r>
      <w:r>
        <w:t>для собственных нужд и о внесении изменений в отдельные законодательные акты Российской федерации».</w:t>
      </w:r>
    </w:p>
    <w:p w14:paraId="51EBF76E" w14:textId="77777777" w:rsidR="00D8266B" w:rsidRDefault="00881191">
      <w:pPr>
        <w:pStyle w:val="a5"/>
        <w:ind w:right="135"/>
        <w:jc w:val="both"/>
      </w:pPr>
      <w:r>
        <w:t xml:space="preserve">Все данные, а </w:t>
      </w:r>
      <w:r>
        <w:t>также стоимостные величины в данном документе взяты из открытых источников, а также исходя из сложившейся практик и реализации приходно-расходной сметы в 2023-2024 году в ДТСН «Духанино Парк».</w:t>
      </w:r>
    </w:p>
    <w:p w14:paraId="648026FA" w14:textId="77777777" w:rsidR="00D8266B" w:rsidRDefault="00881191">
      <w:pPr>
        <w:pStyle w:val="a5"/>
        <w:ind w:right="134"/>
        <w:jc w:val="both"/>
      </w:pPr>
      <w:r>
        <w:t>Размер членского взноса, равно как и платы за приобретение, соз</w:t>
      </w:r>
      <w:r>
        <w:t>дание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</w:t>
      </w:r>
      <w:r>
        <w:t>им имуществом будет рассчитываться исходя из принятого варианта расчета взносов в уставе.</w:t>
      </w:r>
    </w:p>
    <w:p w14:paraId="236433DE" w14:textId="63FE717F" w:rsidR="00D8266B" w:rsidRDefault="00881191">
      <w:pPr>
        <w:pStyle w:val="a5"/>
        <w:ind w:right="135"/>
        <w:jc w:val="both"/>
      </w:pPr>
      <w:r>
        <w:t xml:space="preserve">Размер членского и иных (если такие предусмотрены) взносов будет утверждать общее собрание членов ДТСН «Духанино парк» </w:t>
      </w:r>
      <w:r w:rsidR="008E4438">
        <w:t>в очно – заочной форме начиная с 09 августа 2025</w:t>
      </w:r>
    </w:p>
    <w:p w14:paraId="56268677" w14:textId="77777777" w:rsidR="00D8266B" w:rsidRDefault="00881191">
      <w:pPr>
        <w:pStyle w:val="1"/>
        <w:spacing w:before="5" w:line="240" w:lineRule="auto"/>
        <w:ind w:right="133" w:firstLine="707"/>
        <w:rPr>
          <w:b w:val="0"/>
        </w:rPr>
      </w:pPr>
      <w:r>
        <w:t>Финансово-экономическое обоснование лежит в основе приходно- расходной сметы ДТСН и не может быть использовано в обоснование снижения размера взносов для отдельных правообладателей земельных участков в границах территории ДТСН «Духанино Парк» под предлогом</w:t>
      </w:r>
      <w:r>
        <w:t xml:space="preserve"> неиспользования, использования меньшего объема или отсутствия необходимости использования имущества общего пользования</w:t>
      </w:r>
      <w:r>
        <w:rPr>
          <w:b w:val="0"/>
        </w:rPr>
        <w:t>.</w:t>
      </w:r>
    </w:p>
    <w:p w14:paraId="1F0173A0" w14:textId="77777777" w:rsidR="00D8266B" w:rsidRDefault="00881191">
      <w:pPr>
        <w:pStyle w:val="a5"/>
        <w:ind w:right="136"/>
        <w:jc w:val="both"/>
      </w:pPr>
      <w:r>
        <w:t>В случае положительного остатка по статье сметы, он переносится наследующий календарный год и аккумулируется в резервном фонде ДТСН.</w:t>
      </w:r>
    </w:p>
    <w:p w14:paraId="15BD8649" w14:textId="77777777" w:rsidR="00D8266B" w:rsidRDefault="00D8266B">
      <w:pPr>
        <w:spacing w:before="321" w:line="322" w:lineRule="exact"/>
        <w:ind w:right="137"/>
        <w:rPr>
          <w:b/>
          <w:sz w:val="28"/>
        </w:rPr>
      </w:pPr>
    </w:p>
    <w:p w14:paraId="22D56B19" w14:textId="77777777" w:rsidR="00D8266B" w:rsidRDefault="00881191">
      <w:pPr>
        <w:spacing w:before="321" w:line="322" w:lineRule="exact"/>
        <w:ind w:right="137"/>
        <w:jc w:val="center"/>
        <w:rPr>
          <w:b/>
          <w:sz w:val="28"/>
        </w:rPr>
      </w:pPr>
      <w:r>
        <w:rPr>
          <w:b/>
          <w:sz w:val="28"/>
        </w:rPr>
        <w:t>П</w:t>
      </w:r>
      <w:r>
        <w:rPr>
          <w:b/>
          <w:sz w:val="28"/>
        </w:rPr>
        <w:t>ОЯСНЕНИЯ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СТАТЬЯМ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СМЕТЫ</w:t>
      </w:r>
    </w:p>
    <w:p w14:paraId="707A69FB" w14:textId="77777777" w:rsidR="00D8266B" w:rsidRDefault="00881191">
      <w:pPr>
        <w:spacing w:line="322" w:lineRule="exact"/>
        <w:ind w:left="2" w:right="137"/>
        <w:jc w:val="center"/>
        <w:rPr>
          <w:b/>
          <w:sz w:val="28"/>
        </w:rPr>
      </w:pPr>
      <w:r>
        <w:rPr>
          <w:b/>
          <w:sz w:val="28"/>
        </w:rPr>
        <w:t>Текущее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содержание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инфраструктуры</w:t>
      </w:r>
    </w:p>
    <w:p w14:paraId="2340C277" w14:textId="77777777" w:rsidR="00D8266B" w:rsidRDefault="00881191">
      <w:pPr>
        <w:pStyle w:val="a5"/>
        <w:spacing w:before="205"/>
        <w:ind w:right="279"/>
        <w:jc w:val="right"/>
      </w:pPr>
      <w:r>
        <w:t>ед.</w:t>
      </w:r>
      <w:r>
        <w:rPr>
          <w:spacing w:val="-9"/>
        </w:rPr>
        <w:t xml:space="preserve"> </w:t>
      </w:r>
      <w:r>
        <w:t>измерения:</w:t>
      </w:r>
      <w:r>
        <w:rPr>
          <w:spacing w:val="-9"/>
        </w:rPr>
        <w:t xml:space="preserve"> </w:t>
      </w:r>
      <w:r>
        <w:rPr>
          <w:spacing w:val="-4"/>
        </w:rPr>
        <w:t>рубли</w:t>
      </w:r>
    </w:p>
    <w:p w14:paraId="06710183" w14:textId="77777777" w:rsidR="00D8266B" w:rsidRDefault="00D8266B">
      <w:pPr>
        <w:pStyle w:val="TableParagraph"/>
        <w:ind w:left="0"/>
        <w:rPr>
          <w:sz w:val="24"/>
        </w:rPr>
      </w:pPr>
    </w:p>
    <w:p w14:paraId="3853AD7F" w14:textId="77777777" w:rsidR="00D8266B" w:rsidRDefault="00D8266B">
      <w:pPr>
        <w:sectPr w:rsidR="00D8266B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214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45"/>
        <w:gridCol w:w="6641"/>
        <w:gridCol w:w="1628"/>
      </w:tblGrid>
      <w:tr w:rsidR="00D8266B" w14:paraId="179A341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D33AFBC" w14:textId="77777777" w:rsidR="00D8266B" w:rsidRDefault="00881191">
            <w:pPr>
              <w:pStyle w:val="TableParagraph"/>
              <w:tabs>
                <w:tab w:val="left" w:pos="885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статьи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2E9ADE4" w14:textId="77777777" w:rsidR="00D8266B" w:rsidRDefault="00881191">
            <w:pPr>
              <w:pStyle w:val="a4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Обоснование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C0E191" w14:textId="77777777" w:rsidR="00D8266B" w:rsidRDefault="0088119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Сумма</w:t>
            </w:r>
          </w:p>
        </w:tc>
      </w:tr>
      <w:tr w:rsidR="00D8266B" w14:paraId="0921CC75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CC5974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90727B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Электроэнергий общего пользования</w:t>
            </w:r>
          </w:p>
          <w:p w14:paraId="2B84D37E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Расходы по данной статье включают оплату электроэнергии, </w:t>
            </w:r>
            <w:r>
              <w:rPr>
                <w:sz w:val="24"/>
              </w:rPr>
              <w:t>потребляемой:</w:t>
            </w:r>
          </w:p>
          <w:p w14:paraId="21B25773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– зданием Правления ДТСН,</w:t>
            </w:r>
            <w:r>
              <w:rPr>
                <w:sz w:val="24"/>
              </w:rPr>
              <w:br/>
              <w:t>– системой уличного освещения,</w:t>
            </w:r>
            <w:r>
              <w:rPr>
                <w:sz w:val="24"/>
              </w:rPr>
              <w:br/>
              <w:t>– оборудованием видеонаблюдения на территории общего пользования.</w:t>
            </w:r>
          </w:p>
          <w:p w14:paraId="51D1A5FA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Также предусмотрено возмещение собственникам, предоставившим подключение уличных фонарей к своим личным электрическим с</w:t>
            </w:r>
            <w:r>
              <w:rPr>
                <w:sz w:val="24"/>
              </w:rPr>
              <w:t>етям.</w:t>
            </w:r>
          </w:p>
          <w:p w14:paraId="72D9416F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Объёмы потребления рассчитаны на основании среднемесячных показателей контрольных счетчиков предыдущих периодов, с применением тарифа, установленного АО «Мосэнергосбыт» на 01.07.2025 года.</w:t>
            </w:r>
          </w:p>
          <w:p w14:paraId="13B02275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составляет 175 000 рублей</w:t>
            </w:r>
          </w:p>
          <w:p w14:paraId="6726A1F7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207B2A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175</w:t>
            </w:r>
            <w:r>
              <w:rPr>
                <w:b/>
                <w:bCs/>
                <w:sz w:val="24"/>
                <w:szCs w:val="24"/>
              </w:rPr>
              <w:t> 000,00</w:t>
            </w:r>
          </w:p>
        </w:tc>
      </w:tr>
      <w:tr w:rsidR="00D8266B" w14:paraId="2F3254C0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AD61F1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5DC78C" w14:textId="77777777" w:rsidR="005D5583" w:rsidRPr="00106A4A" w:rsidRDefault="005D5583" w:rsidP="005D5583">
            <w:pPr>
              <w:pStyle w:val="TableParagraph"/>
              <w:rPr>
                <w:b/>
                <w:bCs/>
                <w:sz w:val="24"/>
              </w:rPr>
            </w:pPr>
            <w:r w:rsidRPr="00106A4A">
              <w:rPr>
                <w:b/>
                <w:bCs/>
                <w:sz w:val="24"/>
              </w:rPr>
              <w:t>Вывоз твёрдых бытовых отходов (ТБО)</w:t>
            </w:r>
            <w:r>
              <w:rPr>
                <w:b/>
                <w:bCs/>
                <w:sz w:val="24"/>
              </w:rPr>
              <w:t xml:space="preserve"> Рузский РО</w:t>
            </w:r>
          </w:p>
          <w:p w14:paraId="7DBD3A98" w14:textId="77777777" w:rsidR="005D5583" w:rsidRPr="00106A4A" w:rsidRDefault="005D5583" w:rsidP="005D558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ДТСН</w:t>
            </w:r>
            <w:r w:rsidRPr="00106A4A">
              <w:rPr>
                <w:sz w:val="24"/>
              </w:rPr>
              <w:t xml:space="preserve"> заключён </w:t>
            </w:r>
            <w:r>
              <w:rPr>
                <w:sz w:val="24"/>
              </w:rPr>
              <w:t xml:space="preserve">обязательный </w:t>
            </w:r>
            <w:r w:rsidRPr="00106A4A">
              <w:rPr>
                <w:sz w:val="24"/>
              </w:rPr>
              <w:t xml:space="preserve">договор с региональным оператором </w:t>
            </w:r>
            <w:r>
              <w:rPr>
                <w:sz w:val="24"/>
              </w:rPr>
              <w:t>Рузский</w:t>
            </w:r>
            <w:r w:rsidRPr="00106A4A">
              <w:rPr>
                <w:sz w:val="24"/>
              </w:rPr>
              <w:t xml:space="preserve"> на вывоз и утилизацию твёрдых бытовых отходов с территории товарищества.</w:t>
            </w:r>
          </w:p>
          <w:p w14:paraId="5F7DD945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Стоимость услуги рассчитана на основании:</w:t>
            </w:r>
          </w:p>
          <w:p w14:paraId="7A05163D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– среднего объёма вывозимого мусора за предыдущий период</w:t>
            </w:r>
            <w:r>
              <w:rPr>
                <w:sz w:val="24"/>
              </w:rPr>
              <w:t xml:space="preserve"> (72 куба)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действующих тарифов на 01.07.2025 года</w:t>
            </w:r>
            <w:r>
              <w:rPr>
                <w:sz w:val="24"/>
              </w:rPr>
              <w:t xml:space="preserve"> (1306,53 </w:t>
            </w:r>
            <w:proofErr w:type="spellStart"/>
            <w:r>
              <w:rPr>
                <w:sz w:val="24"/>
              </w:rPr>
              <w:t>руб</w:t>
            </w:r>
            <w:proofErr w:type="spellEnd"/>
            <w:r>
              <w:rPr>
                <w:sz w:val="24"/>
              </w:rPr>
              <w:t>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корректировки на инфляцию и увеличение общего количества отходов в связи с ростом плотности проживания.</w:t>
            </w:r>
          </w:p>
          <w:p w14:paraId="30330AC3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 xml:space="preserve">Ориентировочная сумма расходов по данной статье составляет </w:t>
            </w:r>
            <w:r>
              <w:rPr>
                <w:sz w:val="24"/>
              </w:rPr>
              <w:t>9</w:t>
            </w:r>
            <w:r w:rsidRPr="00106A4A">
              <w:rPr>
                <w:sz w:val="24"/>
              </w:rPr>
              <w:t>5 000 рублей.</w:t>
            </w:r>
          </w:p>
          <w:p w14:paraId="360F1B8A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A05D90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95 000,00</w:t>
            </w:r>
          </w:p>
        </w:tc>
      </w:tr>
      <w:tr w:rsidR="00D8266B" w14:paraId="7A2DB619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EA11E8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3.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C199C7" w14:textId="77777777" w:rsidR="005D5583" w:rsidRPr="00106A4A" w:rsidRDefault="005D5583" w:rsidP="005D5583">
            <w:pPr>
              <w:pStyle w:val="TableParagraph"/>
              <w:rPr>
                <w:b/>
                <w:bCs/>
                <w:sz w:val="24"/>
              </w:rPr>
            </w:pPr>
            <w:r w:rsidRPr="00106A4A">
              <w:rPr>
                <w:b/>
                <w:bCs/>
                <w:sz w:val="24"/>
              </w:rPr>
              <w:t>Вывоз твёрдых бытовых отходов (ТБО)</w:t>
            </w:r>
            <w:r>
              <w:rPr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</w:rPr>
              <w:t>ЭкорегионСервис</w:t>
            </w:r>
            <w:proofErr w:type="spellEnd"/>
          </w:p>
          <w:p w14:paraId="4B352A34" w14:textId="77777777" w:rsidR="005D5583" w:rsidRPr="00106A4A" w:rsidRDefault="005D5583" w:rsidP="005D558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ДТСН</w:t>
            </w:r>
            <w:r w:rsidRPr="00106A4A">
              <w:rPr>
                <w:sz w:val="24"/>
              </w:rPr>
              <w:t xml:space="preserve"> заключён договор с региональным оператором АО «</w:t>
            </w:r>
            <w:proofErr w:type="spellStart"/>
            <w:r w:rsidRPr="00106A4A">
              <w:rPr>
                <w:sz w:val="24"/>
              </w:rPr>
              <w:t>ЭкорегионСервис</w:t>
            </w:r>
            <w:proofErr w:type="spellEnd"/>
            <w:r w:rsidRPr="00106A4A">
              <w:rPr>
                <w:sz w:val="24"/>
              </w:rPr>
              <w:t>» на вывоз и утилизацию твёрдых бытовых отходов с территории товарищества.</w:t>
            </w:r>
            <w:r>
              <w:rPr>
                <w:sz w:val="24"/>
              </w:rPr>
              <w:t xml:space="preserve"> Оператор выбран на основании анализа предложенных коммерческих предложений, а </w:t>
            </w:r>
            <w:proofErr w:type="gramStart"/>
            <w:r>
              <w:rPr>
                <w:sz w:val="24"/>
              </w:rPr>
              <w:t>так же</w:t>
            </w:r>
            <w:proofErr w:type="gramEnd"/>
            <w:r>
              <w:rPr>
                <w:sz w:val="24"/>
              </w:rPr>
              <w:t xml:space="preserve"> качества оказываемых услуг, таких как выезд по звонку.</w:t>
            </w:r>
          </w:p>
          <w:p w14:paraId="51A0EE99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Стоимость услуги рассчитана на основании:</w:t>
            </w:r>
          </w:p>
          <w:p w14:paraId="25EE3807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– среднего объёма вывозимого мусора за предыдущий период</w:t>
            </w:r>
            <w:r>
              <w:rPr>
                <w:sz w:val="24"/>
              </w:rPr>
              <w:t xml:space="preserve"> (540 кубов в год)</w:t>
            </w:r>
            <w:r w:rsidRPr="00106A4A">
              <w:rPr>
                <w:sz w:val="24"/>
              </w:rPr>
              <w:t>,</w:t>
            </w:r>
            <w:r w:rsidRPr="00106A4A">
              <w:rPr>
                <w:sz w:val="24"/>
              </w:rPr>
              <w:br/>
              <w:t>– действующих тарифов на 01.07.2025 года,</w:t>
            </w:r>
            <w:r>
              <w:rPr>
                <w:sz w:val="24"/>
              </w:rPr>
              <w:t xml:space="preserve"> (1470 р за куб)</w:t>
            </w:r>
            <w:r w:rsidRPr="00106A4A">
              <w:rPr>
                <w:sz w:val="24"/>
              </w:rPr>
              <w:br/>
              <w:t>– корректировки на инфляцию и увеличение общего количества отходов в связи с ростом плотности проживания.</w:t>
            </w:r>
          </w:p>
          <w:p w14:paraId="3EE83338" w14:textId="77777777" w:rsidR="005D5583" w:rsidRPr="00106A4A" w:rsidRDefault="005D5583" w:rsidP="005D5583">
            <w:pPr>
              <w:pStyle w:val="TableParagraph"/>
              <w:rPr>
                <w:sz w:val="24"/>
              </w:rPr>
            </w:pPr>
            <w:r w:rsidRPr="00106A4A">
              <w:rPr>
                <w:sz w:val="24"/>
              </w:rPr>
              <w:t>Ориентировочная сумма расходов по данной статье составляет 795 000 рублей.</w:t>
            </w:r>
          </w:p>
          <w:p w14:paraId="51ED0D8A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2D47F2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795 000,00</w:t>
            </w:r>
          </w:p>
        </w:tc>
      </w:tr>
      <w:tr w:rsidR="00D8266B" w14:paraId="2F6FBA09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FDD36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C62B78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Оплата за обслуживание по счетам </w:t>
            </w:r>
            <w:proofErr w:type="spellStart"/>
            <w:r>
              <w:rPr>
                <w:b/>
                <w:bCs/>
                <w:sz w:val="24"/>
              </w:rPr>
              <w:t>Мособлгаза</w:t>
            </w:r>
            <w:proofErr w:type="spellEnd"/>
          </w:p>
          <w:p w14:paraId="447E860A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Включает оплату услуг, выставляемых АО «</w:t>
            </w:r>
            <w:proofErr w:type="spellStart"/>
            <w:r>
              <w:rPr>
                <w:sz w:val="24"/>
              </w:rPr>
              <w:t>Мособлгаз</w:t>
            </w:r>
            <w:proofErr w:type="spellEnd"/>
            <w:r>
              <w:rPr>
                <w:sz w:val="24"/>
              </w:rPr>
              <w:t>» по содержанию газораспределительной инфраструктуры, в том числе:</w:t>
            </w:r>
          </w:p>
          <w:p w14:paraId="44E9199B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– абонентское обслуживание,</w:t>
            </w:r>
            <w:r>
              <w:rPr>
                <w:sz w:val="24"/>
              </w:rPr>
              <w:br/>
              <w:t>– техническое сопр</w:t>
            </w:r>
            <w:r>
              <w:rPr>
                <w:sz w:val="24"/>
              </w:rPr>
              <w:t>овождение,</w:t>
            </w:r>
            <w:r>
              <w:rPr>
                <w:sz w:val="24"/>
              </w:rPr>
              <w:br/>
              <w:t>– проверки и иные регламентированные платежи.</w:t>
            </w:r>
          </w:p>
          <w:p w14:paraId="3D881F55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sz w:val="24"/>
              </w:rPr>
              <w:t>Сумма рассчитана на основании фактических начислений за предыдущий период.</w:t>
            </w:r>
            <w:r>
              <w:rPr>
                <w:sz w:val="24"/>
              </w:rPr>
              <w:br/>
              <w:t>Ориентировочная сумма расходов составляет 160 000 рублей.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26D96B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160 000,00</w:t>
            </w:r>
          </w:p>
        </w:tc>
      </w:tr>
      <w:tr w:rsidR="00D8266B" w14:paraId="4FB439D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40AEC7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7DFB63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Услуги связи и интернет</w:t>
            </w:r>
          </w:p>
          <w:p w14:paraId="6421B870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</w:t>
            </w:r>
            <w:r>
              <w:rPr>
                <w:sz w:val="24"/>
              </w:rPr>
              <w:t>лючают:</w:t>
            </w:r>
          </w:p>
          <w:p w14:paraId="7CAD98B8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компенсацию затрат на служебные телефонные переговоры вахтёра;</w:t>
            </w:r>
            <w:r>
              <w:rPr>
                <w:sz w:val="24"/>
              </w:rPr>
              <w:br/>
              <w:t>– оплату интернет-соединения, необходимого для функционирования системы видеонаблюдения и удалённого контроля за КПП.</w:t>
            </w:r>
          </w:p>
          <w:p w14:paraId="2AC8CA99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111DE1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14 400,00</w:t>
            </w:r>
          </w:p>
        </w:tc>
      </w:tr>
      <w:tr w:rsidR="00D8266B" w14:paraId="718E5E65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01B1B82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AFB2B7C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плата, вкл. НДФЛ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0C0050B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2 729 600,00</w:t>
            </w:r>
          </w:p>
        </w:tc>
      </w:tr>
      <w:tr w:rsidR="00D8266B" w14:paraId="6E4FA78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3C01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6.1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E130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 Председателя Товарищества</w:t>
            </w:r>
          </w:p>
          <w:p w14:paraId="3A75946D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Предусмотрена ежемесячная выплата заработной платы Председателю Товарищества в размере 57 500 рублей, включая налог на доходы физических лиц (НДФЛ).</w:t>
            </w:r>
          </w:p>
          <w:p w14:paraId="4BCBF6F5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Выплаты осуществляются на основании </w:t>
            </w:r>
            <w:r>
              <w:rPr>
                <w:sz w:val="24"/>
              </w:rPr>
              <w:t>трудового договора. Должностные обязанности Председателя включают организацию текущей деятельности ДТСН, взаимодействие с контролирующими и обслуживающими организациями, ведение документооборота, подготовку собраний, контроль исполнения решений и общее рук</w:t>
            </w:r>
            <w:r>
              <w:rPr>
                <w:sz w:val="24"/>
              </w:rPr>
              <w:t>оводство Товариществом.</w:t>
            </w:r>
          </w:p>
          <w:p w14:paraId="6ACDFB47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Период занятости — 12 месяцев, общая сумма расходов по данной статье составляет 690 000 рублей.</w:t>
            </w:r>
          </w:p>
          <w:p w14:paraId="7B2DD0AB" w14:textId="77777777" w:rsidR="00D8266B" w:rsidRDefault="00D8266B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3652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690 000,00</w:t>
            </w:r>
          </w:p>
        </w:tc>
      </w:tr>
      <w:tr w:rsidR="00D8266B" w14:paraId="144D1DC2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BC2B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6.2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7F7D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 вахтёра</w:t>
            </w:r>
          </w:p>
          <w:p w14:paraId="74FD84EC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Предусмотрена ежемесячная выплата заработной платы вахтёру в размере 105 000 рублей, включая н</w:t>
            </w:r>
            <w:r>
              <w:rPr>
                <w:sz w:val="24"/>
              </w:rPr>
              <w:t>алог на доходы физических лиц (НДФЛ).</w:t>
            </w:r>
          </w:p>
          <w:p w14:paraId="3CE14503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Работа осуществляется по трудовому или гражданско-правовому договору и включает выполнение функций по контролю доступа на территорию ДТСН, ведению журнала въезда/выезда, визуальному наблюдению, а также обеспечению обще</w:t>
            </w:r>
            <w:r>
              <w:rPr>
                <w:sz w:val="24"/>
              </w:rPr>
              <w:t>ственного порядка на КПП.</w:t>
            </w:r>
          </w:p>
          <w:p w14:paraId="29215C48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Период занятости — 12 месяцев, общая сумма расходов по данной статье составляет 1 260 000 рублей.</w:t>
            </w:r>
          </w:p>
          <w:p w14:paraId="7FDE07F9" w14:textId="77777777" w:rsidR="00D8266B" w:rsidRDefault="00D8266B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E927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1 260 000,00</w:t>
            </w:r>
          </w:p>
          <w:p w14:paraId="7FD11CDC" w14:textId="77777777" w:rsidR="00D8266B" w:rsidRDefault="00D8266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8266B" w14:paraId="69845FCB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B5C70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6.3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2109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Премиальный фонд</w:t>
            </w:r>
          </w:p>
          <w:p w14:paraId="0A7E22ED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Фонд предусмотрен для адресного вознаграждения за выполнение критически необходимых работ, не охватываемых договорами с подрядными организациями и не закреплённых за штатными </w:t>
            </w:r>
            <w:proofErr w:type="gramStart"/>
            <w:r>
              <w:rPr>
                <w:sz w:val="24"/>
              </w:rPr>
              <w:t>единицами  в</w:t>
            </w:r>
            <w:proofErr w:type="gramEnd"/>
            <w:r>
              <w:rPr>
                <w:sz w:val="24"/>
              </w:rPr>
              <w:t xml:space="preserve"> зимний период (ноябрь — март) таких как: </w:t>
            </w:r>
          </w:p>
          <w:p w14:paraId="240E8A9B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Регулярная уборка и промыв</w:t>
            </w:r>
            <w:r>
              <w:rPr>
                <w:sz w:val="24"/>
              </w:rPr>
              <w:t>ка площадки накопления ТБО после вывоза мусора (оператор «Рузский РО»)</w:t>
            </w:r>
          </w:p>
          <w:p w14:paraId="5CE8321A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Расчистке снега на территории с использованием снегоуборочной техники ТСН.</w:t>
            </w:r>
          </w:p>
          <w:p w14:paraId="52D6E876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Факт выполнения подтверждается правлением. Выплаты осуществляются по мере необходимости, строго в пределах утв</w:t>
            </w:r>
            <w:r>
              <w:rPr>
                <w:sz w:val="24"/>
              </w:rPr>
              <w:t>ерждённой суммы. Механизм обеспечивает оперативное решение задач и экономию на привлечении сторонних подрядчиков.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>Общая сумма расходов по данной статье составляет 135 600,00 рублей.</w:t>
            </w:r>
          </w:p>
          <w:p w14:paraId="19A0C89E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0F65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135 600,00</w:t>
            </w:r>
          </w:p>
        </w:tc>
      </w:tr>
      <w:tr w:rsidR="00D8266B" w14:paraId="47A2DB9A" w14:textId="77777777">
        <w:trPr>
          <w:trHeight w:val="550"/>
        </w:trPr>
        <w:tc>
          <w:tcPr>
            <w:tcW w:w="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E13D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t>6.4</w:t>
            </w:r>
          </w:p>
        </w:tc>
        <w:tc>
          <w:tcPr>
            <w:tcW w:w="6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CA99D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Заработная плата разнорабочему</w:t>
            </w:r>
          </w:p>
          <w:p w14:paraId="319185CD" w14:textId="77777777" w:rsidR="003843EF" w:rsidRPr="00F35EEB" w:rsidRDefault="003843EF" w:rsidP="003843EF">
            <w:pPr>
              <w:pStyle w:val="TableParagraph"/>
              <w:jc w:val="both"/>
              <w:rPr>
                <w:sz w:val="24"/>
              </w:rPr>
            </w:pPr>
            <w:r w:rsidRPr="00F35EEB">
              <w:rPr>
                <w:sz w:val="24"/>
              </w:rPr>
              <w:t>Предусмотрена выплата заработной платы разнорабочему в размере 92 000 рублей в месяц, включая налог на доходы физических лиц (НДФЛ).</w:t>
            </w:r>
          </w:p>
          <w:p w14:paraId="416C33A2" w14:textId="192FFA03" w:rsidR="00D8266B" w:rsidRDefault="003843EF" w:rsidP="003843EF">
            <w:pPr>
              <w:pStyle w:val="TableParagraph"/>
              <w:rPr>
                <w:sz w:val="24"/>
              </w:rPr>
            </w:pPr>
            <w:r w:rsidRPr="00F35EEB">
              <w:rPr>
                <w:sz w:val="24"/>
              </w:rPr>
              <w:t xml:space="preserve">Работы выполняются в рамках трудового или гражданско-правового договора и включают хозяйственное обслуживание территории </w:t>
            </w:r>
            <w:r>
              <w:rPr>
                <w:sz w:val="24"/>
              </w:rPr>
              <w:t>ДТСН</w:t>
            </w:r>
            <w:r w:rsidRPr="00F35EEB">
              <w:rPr>
                <w:sz w:val="24"/>
              </w:rPr>
              <w:t>,</w:t>
            </w:r>
            <w:r>
              <w:rPr>
                <w:sz w:val="24"/>
              </w:rPr>
              <w:t xml:space="preserve"> покос травы, уборка мусорной площадки и территории въездной группы,</w:t>
            </w:r>
            <w:r w:rsidRPr="00F35EEB">
              <w:rPr>
                <w:sz w:val="24"/>
              </w:rPr>
              <w:t xml:space="preserve"> мелкий ремонт, помощь при проведении мероприятий и иные поручения правления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 w:rsidR="00881191">
              <w:t>Период занятости — 7 месяцев (ап</w:t>
            </w:r>
            <w:r w:rsidR="00881191">
              <w:t>р</w:t>
            </w:r>
            <w:r w:rsidR="008E0BE1">
              <w:t>е</w:t>
            </w:r>
            <w:r w:rsidR="00881191">
              <w:t>ль - октябрь)</w:t>
            </w:r>
            <w:r w:rsidR="00881191">
              <w:br/>
              <w:t>Общая сумма расходов по данной статье составляет 644 000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ABF5" w14:textId="77777777" w:rsidR="00D8266B" w:rsidRDefault="008811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644 000,00</w:t>
            </w:r>
          </w:p>
        </w:tc>
      </w:tr>
      <w:tr w:rsidR="00D8266B" w14:paraId="68CD821F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77B0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F857D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Страховые взносы с фонда оплаты труда</w:t>
            </w:r>
          </w:p>
          <w:p w14:paraId="5920CB20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соответствии с действующим </w:t>
            </w:r>
            <w:r>
              <w:rPr>
                <w:sz w:val="24"/>
              </w:rPr>
              <w:t>законодательством, на выплаты по гражданско-правовым и трудовым договорам ежемесячно начисляются обязательные страховые взносы:</w:t>
            </w:r>
          </w:p>
          <w:p w14:paraId="5A1D65BD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– по единому тарифу в размере 30% от фонда оплаты труда;</w:t>
            </w:r>
            <w:r>
              <w:rPr>
                <w:sz w:val="24"/>
              </w:rPr>
              <w:br/>
              <w:t>– дополнительные взносы на обязательное социальное страхование от несча</w:t>
            </w:r>
            <w:r>
              <w:rPr>
                <w:sz w:val="24"/>
              </w:rPr>
              <w:t>стных случаев на производстве и профессиональных заболеваний — 0,2%.</w:t>
            </w:r>
          </w:p>
          <w:p w14:paraId="34D4D8B4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Общий совокупный размер страховых начислений составляет 30,2% от фонда оплаты труда.</w:t>
            </w:r>
          </w:p>
          <w:p w14:paraId="648A5172" w14:textId="77777777" w:rsidR="00D8266B" w:rsidRDefault="00D8266B">
            <w:pPr>
              <w:pStyle w:val="TableParagraph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37D60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824 339,20</w:t>
            </w:r>
          </w:p>
        </w:tc>
      </w:tr>
      <w:tr w:rsidR="00D8266B" w14:paraId="2D149EDD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CC95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4A7F" w14:textId="77777777" w:rsidR="00D8266B" w:rsidRDefault="00881191">
            <w:pPr>
              <w:pStyle w:val="TableParagraph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Земельный налог</w:t>
            </w:r>
          </w:p>
          <w:p w14:paraId="16E49FDD" w14:textId="77777777" w:rsidR="00D8266B" w:rsidRDefault="00881191">
            <w:pPr>
              <w:pStyle w:val="TableParagraph"/>
              <w:jc w:val="both"/>
              <w:rPr>
                <w:sz w:val="24"/>
                <w:highlight w:val="yellow"/>
              </w:rPr>
            </w:pPr>
            <w:r>
              <w:rPr>
                <w:sz w:val="24"/>
              </w:rPr>
              <w:t xml:space="preserve">Земельный налог за участки общего пользования </w:t>
            </w:r>
            <w:r>
              <w:rPr>
                <w:sz w:val="24"/>
              </w:rPr>
              <w:t>рассчитывается по ставке 0,2% от кадастровой стоимости земельных участков. Кадастровая стоимость земельных участков общего пользования по состоянию на 2024г.: 63 879 156,52 руб.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59DD3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127 759,00</w:t>
            </w:r>
          </w:p>
        </w:tc>
      </w:tr>
      <w:tr w:rsidR="00D8266B" w14:paraId="2BDBE27E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5DC1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63F1" w14:textId="77777777" w:rsidR="00D8266B" w:rsidRDefault="00881191">
            <w:pPr>
              <w:pStyle w:val="TableParagraph"/>
              <w:shd w:val="clear" w:color="auto" w:fill="FFFFFF" w:themeFill="background1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Бухгалтерские услуги</w:t>
            </w:r>
          </w:p>
          <w:p w14:paraId="6C73028B" w14:textId="77777777" w:rsidR="00D8266B" w:rsidRDefault="00881191">
            <w:pPr>
              <w:pStyle w:val="TableParagraph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t xml:space="preserve">Расходы включают ежемесячную оплату услуг </w:t>
            </w:r>
            <w:r>
              <w:rPr>
                <w:sz w:val="24"/>
              </w:rPr>
              <w:t>бухгалтера по договору за ведение бухгалтерского учёта товарищества, включая составление отчётности, работу с «1С», контроль за оплатой взносов и подготовку документов для контролирующих органов.</w:t>
            </w:r>
          </w:p>
          <w:p w14:paraId="13358137" w14:textId="77777777" w:rsidR="00D8266B" w:rsidRDefault="00881191">
            <w:pPr>
              <w:pStyle w:val="TableParagraph"/>
              <w:shd w:val="clear" w:color="auto" w:fill="FFFFFF" w:themeFill="background1"/>
              <w:rPr>
                <w:sz w:val="24"/>
              </w:rPr>
            </w:pPr>
            <w:r>
              <w:rPr>
                <w:sz w:val="24"/>
              </w:rPr>
              <w:lastRenderedPageBreak/>
              <w:t>Вознаграждение составляет 20 000 рублей в месяц (без удержан</w:t>
            </w:r>
            <w:r>
              <w:rPr>
                <w:sz w:val="24"/>
              </w:rPr>
              <w:t>ия НДФЛ).</w:t>
            </w:r>
            <w:r>
              <w:rPr>
                <w:sz w:val="24"/>
              </w:rPr>
              <w:br/>
              <w:t>Годовая сумма расходов по данной статье составляет 240 000 рублей.</w:t>
            </w:r>
          </w:p>
          <w:p w14:paraId="06AAD20E" w14:textId="77777777" w:rsidR="00D8266B" w:rsidRDefault="00D8266B">
            <w:pPr>
              <w:pStyle w:val="TableParagraph"/>
              <w:rPr>
                <w:sz w:val="24"/>
                <w:highlight w:val="yellow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29F7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240 000,00</w:t>
            </w:r>
          </w:p>
        </w:tc>
      </w:tr>
      <w:tr w:rsidR="00D8266B" w14:paraId="5717F2A0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B59F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10.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50EF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Бухгалтерская программа</w:t>
            </w:r>
          </w:p>
          <w:p w14:paraId="14CD8ED5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Расходы по данной статье включают оплату годовой лицензии и технической поддержки программного продукта «1С» (редакция, адаптированная для</w:t>
            </w:r>
            <w:r>
              <w:rPr>
                <w:sz w:val="24"/>
              </w:rPr>
              <w:t xml:space="preserve"> ДТСН), используемого для ведения бухгалтерского и финансового учёта.</w:t>
            </w:r>
          </w:p>
          <w:p w14:paraId="2CED4916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Годовая стоимость обслуживания составляет 17 000 рублей.</w:t>
            </w:r>
          </w:p>
          <w:p w14:paraId="2619A450" w14:textId="77777777" w:rsidR="00D8266B" w:rsidRDefault="00D8266B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16A4D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17 000,00</w:t>
            </w:r>
          </w:p>
        </w:tc>
      </w:tr>
      <w:tr w:rsidR="00D8266B" w14:paraId="73CDD3F8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B81F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11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487E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Программное обеспечение: электронный документооборот </w:t>
            </w:r>
          </w:p>
          <w:p w14:paraId="1398CB57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Расходы по данной статье включают оплату </w:t>
            </w:r>
            <w:r>
              <w:rPr>
                <w:sz w:val="24"/>
              </w:rPr>
              <w:t>использования программного обеспечения ЭДО, обеспечивающего электронный документооборот и обмен информацией с государственными органами (ИФНС, ПФР), банком и другими организациями, в соответствии с действующим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sz w:val="24"/>
              </w:rPr>
              <w:t>законодательством.</w:t>
            </w:r>
          </w:p>
          <w:p w14:paraId="67BD799B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</w:t>
            </w:r>
            <w:r>
              <w:rPr>
                <w:sz w:val="24"/>
              </w:rPr>
              <w:t>дов по данной статье составляет 5 700 рублей.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2791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5 700,00</w:t>
            </w:r>
          </w:p>
        </w:tc>
      </w:tr>
      <w:tr w:rsidR="00D8266B" w14:paraId="6311656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B952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12.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74BBE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Банковское услуги</w:t>
            </w:r>
          </w:p>
          <w:p w14:paraId="65018067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Включает расходы на ведение расчётного счёта ДТСН в рамках договора банковского обслуживания, заключённого с ПАО «Сбербанк», в том числе:</w:t>
            </w:r>
          </w:p>
          <w:p w14:paraId="05A7DB18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– ежемесячная комиссия за </w:t>
            </w:r>
            <w:r>
              <w:rPr>
                <w:sz w:val="24"/>
              </w:rPr>
              <w:t>обслуживание счёта;</w:t>
            </w:r>
            <w:r>
              <w:rPr>
                <w:sz w:val="24"/>
              </w:rPr>
              <w:br/>
              <w:t>– комиссия за осуществление платёжных поручений и переводов;</w:t>
            </w:r>
            <w:r>
              <w:rPr>
                <w:sz w:val="24"/>
              </w:rPr>
              <w:br/>
              <w:t>– иные обязательные сборы, предусмотренные тарифами банка.</w:t>
            </w:r>
          </w:p>
          <w:p w14:paraId="138CDBDF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30 000 рублей.</w:t>
            </w:r>
          </w:p>
          <w:p w14:paraId="1DDBBDAD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4A27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30 000,00</w:t>
            </w:r>
          </w:p>
        </w:tc>
      </w:tr>
      <w:tr w:rsidR="00D8266B" w14:paraId="59F7C96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F2D7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13.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FF474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Расходы на </w:t>
            </w:r>
            <w:r>
              <w:rPr>
                <w:b/>
                <w:bCs/>
                <w:sz w:val="24"/>
              </w:rPr>
              <w:t>содержание официального сайта и программное обеспечение https://duhaninopark.ru</w:t>
            </w:r>
          </w:p>
          <w:p w14:paraId="1361D186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Включают оплату использования доменного имени официального сайта ДТСН, услуг хостинга, а также лицензионных платежей за использование программного обеспечения, необходимого для</w:t>
            </w:r>
            <w:r>
              <w:rPr>
                <w:sz w:val="24"/>
              </w:rPr>
              <w:t xml:space="preserve"> функционирования сайта.</w:t>
            </w:r>
          </w:p>
          <w:p w14:paraId="2AAFAAD1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42 000 рублей.</w:t>
            </w:r>
          </w:p>
          <w:p w14:paraId="3038E30D" w14:textId="77777777" w:rsidR="00D8266B" w:rsidRDefault="00D8266B">
            <w:pPr>
              <w:pStyle w:val="TableParagraph"/>
              <w:rPr>
                <w:b/>
                <w:bCs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3C5F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42 000,00</w:t>
            </w:r>
          </w:p>
        </w:tc>
      </w:tr>
      <w:tr w:rsidR="00D8266B" w14:paraId="105F245A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3370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14.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F9F3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Канцелярские расходы</w:t>
            </w:r>
          </w:p>
          <w:p w14:paraId="3EC4A3D6" w14:textId="77777777" w:rsidR="00D8266B" w:rsidRDefault="00881191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Включают приобретение канцелярских товаров, необходимых для ведения текущей документации и административной деятельности</w:t>
            </w:r>
            <w:r>
              <w:rPr>
                <w:bCs/>
                <w:sz w:val="24"/>
              </w:rPr>
              <w:t xml:space="preserve"> ДТСН, в том числе:</w:t>
            </w:r>
          </w:p>
          <w:p w14:paraId="18CE2A4D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– бумага для принтера, бланки, заправка картриджей для оргтехники;</w:t>
            </w:r>
            <w:r>
              <w:rPr>
                <w:bCs/>
                <w:sz w:val="24"/>
              </w:rPr>
              <w:br/>
              <w:t>– канцелярские принадлежности, используемые при организации и проведении общих собраний ДТСН;</w:t>
            </w:r>
            <w:r>
              <w:rPr>
                <w:bCs/>
                <w:sz w:val="24"/>
              </w:rPr>
              <w:br/>
              <w:t>– прочие расходные материалы, необходимые для обеспечения документооборота.</w:t>
            </w:r>
          </w:p>
          <w:p w14:paraId="3839927B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На основании затрат по данной статье в предыдущем периоде, сумма расходов запланирована в размере 10 000 рублей.</w:t>
            </w:r>
          </w:p>
          <w:p w14:paraId="13B54F9A" w14:textId="77777777" w:rsidR="00D8266B" w:rsidRDefault="00D8266B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9566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10 000,00</w:t>
            </w:r>
          </w:p>
        </w:tc>
      </w:tr>
      <w:tr w:rsidR="00D8266B" w14:paraId="6014C68E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5050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15.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C8B4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Почтовые расходы</w:t>
            </w:r>
          </w:p>
          <w:p w14:paraId="5A5391B5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Включают затраты на почтовую пересылку корреспонденции в рамках деятельности ДТСН, в том числе:</w:t>
            </w:r>
          </w:p>
          <w:p w14:paraId="5309B14F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– </w:t>
            </w:r>
            <w:r>
              <w:rPr>
                <w:bCs/>
                <w:sz w:val="24"/>
              </w:rPr>
              <w:t>приобретение конвертов, марок, бланков;</w:t>
            </w:r>
            <w:r>
              <w:rPr>
                <w:bCs/>
                <w:sz w:val="24"/>
              </w:rPr>
              <w:br/>
              <w:t>– отправку простых и заказных писем, уведомлений о задолженностях и иной обязательной корреспонденции.</w:t>
            </w:r>
          </w:p>
          <w:p w14:paraId="35E3F466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Расходы рассчитаны на основании фактических данных за предыдущий период и составляют 10 000 рублей.</w:t>
            </w:r>
          </w:p>
          <w:p w14:paraId="0523B896" w14:textId="77777777" w:rsidR="00D8266B" w:rsidRDefault="00D8266B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0990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10 000,00</w:t>
            </w:r>
          </w:p>
        </w:tc>
      </w:tr>
      <w:tr w:rsidR="00D8266B" w14:paraId="79C3D596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22F59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6.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232E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Транспортные расходы</w:t>
            </w:r>
          </w:p>
          <w:p w14:paraId="35E557E1" w14:textId="77777777" w:rsidR="00D8266B" w:rsidRDefault="00881191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Расходы по данной статье связаны с необходимостью служебных поездок, осуществляемых в рамках исполнения обязанностей правления ДТСН, включая:</w:t>
            </w:r>
          </w:p>
          <w:p w14:paraId="3A69271C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– доставку и отправку почтовой корреспонденции (в том числе заказных писем, уведомлений и </w:t>
            </w:r>
            <w:r>
              <w:rPr>
                <w:bCs/>
                <w:sz w:val="24"/>
              </w:rPr>
              <w:t>судебных документов);</w:t>
            </w:r>
            <w:r>
              <w:rPr>
                <w:bCs/>
                <w:sz w:val="24"/>
              </w:rPr>
              <w:br/>
              <w:t>– посещение государственных и муниципальных учреждений (например, налоговая инспекция, Росреестр, МФЦ);</w:t>
            </w:r>
            <w:r>
              <w:rPr>
                <w:bCs/>
                <w:sz w:val="24"/>
              </w:rPr>
              <w:br/>
              <w:t>– участие в судебных заседаниях и иных разбирательствах, где требуется присутствие представителя ДТСН;</w:t>
            </w:r>
            <w:r>
              <w:rPr>
                <w:bCs/>
                <w:sz w:val="24"/>
              </w:rPr>
              <w:br/>
              <w:t xml:space="preserve">– иные выезды, связанные с </w:t>
            </w:r>
            <w:r>
              <w:rPr>
                <w:bCs/>
                <w:sz w:val="24"/>
              </w:rPr>
              <w:t>представлением интересов товарищества.</w:t>
            </w:r>
          </w:p>
          <w:p w14:paraId="6F0E24E0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10 000 рублей.</w:t>
            </w:r>
          </w:p>
          <w:p w14:paraId="0CA99F10" w14:textId="77777777" w:rsidR="00D8266B" w:rsidRDefault="00D8266B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DBB0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10 000,00</w:t>
            </w:r>
          </w:p>
        </w:tc>
      </w:tr>
      <w:tr w:rsidR="00D8266B" w14:paraId="259BC824" w14:textId="77777777">
        <w:trPr>
          <w:trHeight w:val="550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5D5D9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17.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9D77F" w14:textId="77777777" w:rsidR="00D8266B" w:rsidRDefault="00881191">
            <w:pPr>
              <w:pStyle w:val="TableParagraph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Юридические,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судебные,</w:t>
            </w:r>
            <w:r>
              <w:rPr>
                <w:b/>
                <w:spacing w:val="-6"/>
                <w:sz w:val="24"/>
              </w:rPr>
              <w:t xml:space="preserve"> консультационные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расходы</w:t>
            </w:r>
          </w:p>
          <w:p w14:paraId="2FDD1208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связи с увеличением числа ситуаций, требующих юридического </w:t>
            </w:r>
            <w:r>
              <w:rPr>
                <w:sz w:val="24"/>
              </w:rPr>
              <w:t>сопровождения, а также необходимостью защиты интересов ДТСН в судебном порядке, в смету предлагается включить резерв на следующие цели:</w:t>
            </w:r>
          </w:p>
          <w:p w14:paraId="4F099027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– оплата услуг юриста по консультациям, подготовке исковых заявлений, претензий, правовых заключений и </w:t>
            </w:r>
            <w:r>
              <w:rPr>
                <w:sz w:val="24"/>
              </w:rPr>
              <w:t>сопровождению судебных процессов (в том числе по взысканию задолженности по членским взносам);</w:t>
            </w:r>
            <w:r>
              <w:rPr>
                <w:sz w:val="24"/>
              </w:rPr>
              <w:br/>
              <w:t>– оплата государственной пошлины и иных обязательных судебных расходов при подаче исков от имени ДТСН;</w:t>
            </w:r>
            <w:r>
              <w:rPr>
                <w:sz w:val="24"/>
              </w:rPr>
              <w:br/>
              <w:t>– иные правовые расходы, связанные с текущей деятельностью</w:t>
            </w:r>
            <w:r>
              <w:rPr>
                <w:sz w:val="24"/>
              </w:rPr>
              <w:t xml:space="preserve"> товарищества и возможным участием в новых судебных разбирательствах.</w:t>
            </w:r>
          </w:p>
          <w:p w14:paraId="3CEBFA71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Предлагаемый резерв обеспечит возможность оперативного реагирования на правовые ситуации без необходимости сбора дополнительных целевых взносов.</w:t>
            </w:r>
          </w:p>
          <w:p w14:paraId="43F38576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Ориентировочная сумма расходов по данной </w:t>
            </w:r>
            <w:r>
              <w:rPr>
                <w:sz w:val="24"/>
              </w:rPr>
              <w:t xml:space="preserve">статье составляет </w:t>
            </w:r>
            <w:r>
              <w:rPr>
                <w:b/>
                <w:bCs/>
                <w:sz w:val="24"/>
              </w:rPr>
              <w:t>150 000 рублей</w:t>
            </w:r>
            <w:r>
              <w:rPr>
                <w:sz w:val="24"/>
              </w:rPr>
              <w:t>.</w:t>
            </w:r>
          </w:p>
          <w:p w14:paraId="7053D37C" w14:textId="77777777" w:rsidR="00D8266B" w:rsidRDefault="00D8266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3129" w14:textId="77777777" w:rsidR="00D8266B" w:rsidRDefault="0088119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150 000,00</w:t>
            </w:r>
          </w:p>
        </w:tc>
      </w:tr>
      <w:tr w:rsidR="00D8266B" w14:paraId="6AA67B84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C32D" w14:textId="77777777" w:rsidR="00D8266B" w:rsidRDefault="00881191">
            <w:pPr>
              <w:pStyle w:val="TableParagraph"/>
              <w:spacing w:before="106"/>
              <w:rPr>
                <w:b/>
                <w:sz w:val="24"/>
              </w:rPr>
            </w:pPr>
            <w:r>
              <w:rPr>
                <w:b/>
                <w:sz w:val="24"/>
              </w:rPr>
              <w:t>18.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74BB" w14:textId="77777777" w:rsidR="00D8266B" w:rsidRDefault="00881191">
            <w:pPr>
              <w:pStyle w:val="TableParagraph"/>
              <w:spacing w:before="57"/>
              <w:ind w:left="400" w:right="104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Благоустройство общественной территории</w:t>
            </w:r>
          </w:p>
          <w:p w14:paraId="67080C8A" w14:textId="77777777" w:rsidR="00D8266B" w:rsidRDefault="00881191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>В состав статьи включены расходы на поддержание и улучшение объектов общего пользования на территории ДТСН, в том числе:</w:t>
            </w:r>
          </w:p>
          <w:p w14:paraId="3AD5E579" w14:textId="77777777" w:rsidR="00D8266B" w:rsidRDefault="00881191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 xml:space="preserve">– ремонт и благоустройство детской площадки </w:t>
            </w:r>
            <w:r>
              <w:rPr>
                <w:sz w:val="24"/>
              </w:rPr>
              <w:br/>
              <w:t xml:space="preserve">– благоустройство и текущее обслуживание зоны отдыха около пруда </w:t>
            </w:r>
            <w:r>
              <w:rPr>
                <w:sz w:val="24"/>
              </w:rPr>
              <w:br/>
              <w:t>– ремонт дорожного покрытия на проездах общего пользования;</w:t>
            </w:r>
            <w:r>
              <w:rPr>
                <w:sz w:val="24"/>
              </w:rPr>
              <w:br/>
              <w:t>– содержание и ремонт системы ливневого водоотведения.</w:t>
            </w:r>
          </w:p>
          <w:p w14:paraId="3AD1168B" w14:textId="77777777" w:rsidR="00D8266B" w:rsidRDefault="00D8266B">
            <w:pPr>
              <w:pStyle w:val="TableParagraph"/>
              <w:spacing w:before="57"/>
              <w:ind w:left="400" w:right="104"/>
              <w:jc w:val="both"/>
              <w:rPr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A632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400 000,00</w:t>
            </w:r>
          </w:p>
        </w:tc>
      </w:tr>
      <w:tr w:rsidR="00D8266B" w14:paraId="5F6BBD0C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6F5E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19.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62FA8" w14:textId="77777777" w:rsidR="00D8266B" w:rsidRDefault="00881191">
            <w:pPr>
              <w:pStyle w:val="TableParagraph"/>
              <w:spacing w:before="106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Обслуживание септика на </w:t>
            </w:r>
            <w:r>
              <w:rPr>
                <w:b/>
                <w:bCs/>
                <w:sz w:val="24"/>
              </w:rPr>
              <w:t>контрольно-пропускном пункте (КПП)</w:t>
            </w:r>
          </w:p>
          <w:p w14:paraId="315F16F3" w14:textId="77777777" w:rsidR="00D8266B" w:rsidRDefault="00881191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Включает расходы на регулярную откачку, промывку и техническое обслуживание септической установки, установленной на территории КПП. Работы проводятся специализированной организацией по графику или по мере необходимости дл</w:t>
            </w:r>
            <w:r>
              <w:rPr>
                <w:bCs/>
                <w:sz w:val="24"/>
              </w:rPr>
              <w:t>я поддержания санитарных условий.</w:t>
            </w:r>
          </w:p>
          <w:p w14:paraId="280036BB" w14:textId="77777777" w:rsidR="00D8266B" w:rsidRDefault="00881191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10 000 руб.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5E3B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10 000,00</w:t>
            </w:r>
          </w:p>
        </w:tc>
      </w:tr>
      <w:tr w:rsidR="00D8266B" w14:paraId="70D42148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0575E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20.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7B1B" w14:textId="77777777" w:rsidR="00D8266B" w:rsidRDefault="00881191">
            <w:pPr>
              <w:pStyle w:val="TableParagraph"/>
              <w:spacing w:before="106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Обслуживание шлагбаума</w:t>
            </w:r>
          </w:p>
          <w:p w14:paraId="27D37900" w14:textId="77777777" w:rsidR="00D8266B" w:rsidRDefault="00881191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Расходы по данной статье включают в себя техническое обслуживание, настройку, профилактику и при необходимости ме</w:t>
            </w:r>
            <w:r>
              <w:rPr>
                <w:bCs/>
                <w:sz w:val="24"/>
              </w:rPr>
              <w:t>лкий ремонт автоматического шлагбаума, установленного на въезде в ДТСН.</w:t>
            </w:r>
          </w:p>
          <w:p w14:paraId="76D5C5B2" w14:textId="77777777" w:rsidR="00D8266B" w:rsidRDefault="00881191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Обслуживание осуществляется по заявке, по мере возникновения сбоев или </w:t>
            </w:r>
            <w:proofErr w:type="spellStart"/>
            <w:r>
              <w:rPr>
                <w:bCs/>
                <w:sz w:val="24"/>
              </w:rPr>
              <w:t>планово</w:t>
            </w:r>
            <w:proofErr w:type="spellEnd"/>
            <w:r>
              <w:rPr>
                <w:bCs/>
                <w:sz w:val="24"/>
              </w:rPr>
              <w:t xml:space="preserve"> — для предотвращения поломок и бесперебойной работы оборудования.</w:t>
            </w:r>
          </w:p>
          <w:p w14:paraId="020E2F8F" w14:textId="77777777" w:rsidR="00D8266B" w:rsidRDefault="00881191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</w:t>
            </w:r>
            <w:r>
              <w:rPr>
                <w:bCs/>
                <w:sz w:val="24"/>
              </w:rPr>
              <w:t xml:space="preserve">й статье составляет 20 000 руб. </w:t>
            </w:r>
          </w:p>
          <w:p w14:paraId="75433805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0511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20 000,00</w:t>
            </w:r>
          </w:p>
        </w:tc>
      </w:tr>
      <w:tr w:rsidR="00D8266B" w14:paraId="36910909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DCBA2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21.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9BEB9" w14:textId="77777777" w:rsidR="00D8266B" w:rsidRDefault="00881191">
            <w:pPr>
              <w:pStyle w:val="TableParagraph"/>
              <w:spacing w:before="10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 и обслуживание контрольно-пропускного пункта (КПП)</w:t>
            </w:r>
          </w:p>
          <w:p w14:paraId="212693E1" w14:textId="77777777" w:rsidR="00D8266B" w:rsidRDefault="00881191">
            <w:pPr>
              <w:pStyle w:val="TableParagraph"/>
              <w:spacing w:before="106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Включает расходы на проведение косметического ремонта, а также текущее содержание помещения контрольно-пропускного пункта: устранение </w:t>
            </w:r>
            <w:r>
              <w:rPr>
                <w:bCs/>
                <w:sz w:val="24"/>
                <w:szCs w:val="24"/>
              </w:rPr>
              <w:t>мелких повреждений, покраска, восстановление отделки, обеспечение санитарного состояния.</w:t>
            </w:r>
          </w:p>
          <w:p w14:paraId="6003DBF4" w14:textId="77777777" w:rsidR="00D8266B" w:rsidRDefault="00881191">
            <w:pPr>
              <w:pStyle w:val="TableParagraph"/>
              <w:spacing w:before="106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Ориентировочная сумма расходов по данной статье составляет 30 000 рублей.</w:t>
            </w:r>
          </w:p>
          <w:p w14:paraId="0F1A08D8" w14:textId="77777777" w:rsidR="00D8266B" w:rsidRDefault="00D8266B">
            <w:pPr>
              <w:pStyle w:val="TableParagraph"/>
              <w:spacing w:before="106"/>
              <w:ind w:left="0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FAD7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30 000,00</w:t>
            </w:r>
          </w:p>
        </w:tc>
      </w:tr>
      <w:tr w:rsidR="00D8266B" w14:paraId="3D72EF18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6CB7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22.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AF81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Услуги электрика</w:t>
            </w:r>
          </w:p>
          <w:p w14:paraId="0EA8A7A1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рамках содержания и обслуживания системы </w:t>
            </w:r>
            <w:r>
              <w:rPr>
                <w:sz w:val="24"/>
              </w:rPr>
              <w:t>наружного освещения предусмотрены расходы на оплату услуг электрика по гражданско-правовому договору. Работы выполняются по разовым заявкам, в зависимости от необходимости замены или ремонта элементов наружного освещения (ламп, патронов, автоматов и других</w:t>
            </w:r>
            <w:r>
              <w:rPr>
                <w:sz w:val="24"/>
              </w:rPr>
              <w:t xml:space="preserve"> электротехнических компонентов).</w:t>
            </w:r>
          </w:p>
          <w:p w14:paraId="77339511" w14:textId="77777777" w:rsidR="00D8266B" w:rsidRDefault="0088119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Данные расходы являются плановыми и направлены на поддержание работоспособности уличного освещения на территории общего пользования.</w:t>
            </w:r>
          </w:p>
          <w:p w14:paraId="10EA9541" w14:textId="77777777" w:rsidR="00D8266B" w:rsidRDefault="0088119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Ориентировочная сумма расходов по данной статье составляет 60 000 рублей.</w:t>
            </w:r>
          </w:p>
          <w:p w14:paraId="126C9DA2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FA1C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60 000,00</w:t>
            </w:r>
          </w:p>
        </w:tc>
      </w:tr>
      <w:tr w:rsidR="00D8266B" w14:paraId="078532D9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B4D59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z w:val="24"/>
              </w:rPr>
              <w:t>23.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432C" w14:textId="77777777" w:rsidR="00D8266B" w:rsidRDefault="00881191">
            <w:pPr>
              <w:pStyle w:val="TableParagrap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Механизированная уборка в зимний период</w:t>
            </w:r>
          </w:p>
          <w:p w14:paraId="4594C1EE" w14:textId="77777777" w:rsidR="00D8266B" w:rsidRDefault="00881191">
            <w:pPr>
              <w:pStyle w:val="TableParagraph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Для обеспечения проезда и безопасного передвижения по территории ДТСН в зимний период (с ноября по март) предусмотрены расходы на механизированную уборку снега и наледи с дорог общего пользования.</w:t>
            </w:r>
          </w:p>
          <w:p w14:paraId="76E0A438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Рабо</w:t>
            </w:r>
            <w:r>
              <w:rPr>
                <w:bCs/>
                <w:sz w:val="24"/>
              </w:rPr>
              <w:t>ты включают в себя расчистку проезжей части и въездной группы с привлечением специализированной техники по мере необходимости, в зависимости от погодных условий.</w:t>
            </w:r>
          </w:p>
          <w:p w14:paraId="2308F39A" w14:textId="77777777" w:rsidR="00D8266B" w:rsidRDefault="00881191">
            <w:pPr>
              <w:pStyle w:val="TableParagraph"/>
              <w:rPr>
                <w:bCs/>
                <w:sz w:val="24"/>
              </w:rPr>
            </w:pPr>
            <w:r>
              <w:rPr>
                <w:bCs/>
                <w:sz w:val="24"/>
              </w:rPr>
              <w:t>Ориентировочная сумма расходов по данной статье составляет 160 000 рублей.</w:t>
            </w:r>
          </w:p>
          <w:p w14:paraId="29762D25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A1E2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160 000,00</w:t>
            </w:r>
          </w:p>
        </w:tc>
      </w:tr>
      <w:tr w:rsidR="00D8266B" w14:paraId="29A8E91E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56D9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24.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7629" w14:textId="77777777" w:rsidR="00D8266B" w:rsidRDefault="00881191">
            <w:pPr>
              <w:pStyle w:val="TableParagraph"/>
              <w:spacing w:before="106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Хозяйственные расходы и содержание территории общего пользования</w:t>
            </w:r>
          </w:p>
          <w:p w14:paraId="1F6DC6A2" w14:textId="77777777" w:rsidR="00D8266B" w:rsidRDefault="00881191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В состав данной статьи включены расходы, связанные с обеспечением хозяйственной деятельности ДТСН и содержанием объектов инфраструктуры, в том числе:</w:t>
            </w:r>
          </w:p>
          <w:p w14:paraId="5169F01E" w14:textId="77777777" w:rsidR="00D8266B" w:rsidRDefault="00881191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– приобретение и ремонт садового инвентар</w:t>
            </w:r>
            <w:r>
              <w:rPr>
                <w:bCs/>
                <w:sz w:val="24"/>
              </w:rPr>
              <w:t>я;</w:t>
            </w:r>
            <w:r>
              <w:rPr>
                <w:bCs/>
                <w:sz w:val="24"/>
              </w:rPr>
              <w:br/>
              <w:t>– замена осветительных приборов на территории общего пользования и в помещениях;</w:t>
            </w:r>
            <w:r>
              <w:rPr>
                <w:bCs/>
                <w:sz w:val="24"/>
              </w:rPr>
              <w:br/>
              <w:t>– покупка и обслуживание пожарных щитов;</w:t>
            </w:r>
            <w:r>
              <w:rPr>
                <w:bCs/>
                <w:sz w:val="24"/>
              </w:rPr>
              <w:br/>
              <w:t>– установка и замена информационных и дорожных знаков;</w:t>
            </w:r>
          </w:p>
          <w:p w14:paraId="682DA2BC" w14:textId="77777777" w:rsidR="00D8266B" w:rsidRDefault="00881191">
            <w:pPr>
              <w:pStyle w:val="TableParagraph"/>
              <w:spacing w:before="106"/>
              <w:rPr>
                <w:bCs/>
                <w:sz w:val="24"/>
              </w:rPr>
            </w:pPr>
            <w:r>
              <w:rPr>
                <w:bCs/>
                <w:sz w:val="24"/>
              </w:rPr>
              <w:t>– закупка горюче-смазочных материалов (ГСМ) для нужд товарищества;</w:t>
            </w:r>
            <w:r>
              <w:rPr>
                <w:bCs/>
                <w:sz w:val="24"/>
              </w:rPr>
              <w:br/>
              <w:t>– приобре</w:t>
            </w:r>
            <w:r>
              <w:rPr>
                <w:bCs/>
                <w:sz w:val="24"/>
              </w:rPr>
              <w:t>тение средств для обработки растений и зелёных насаждений в общественных зонах;</w:t>
            </w:r>
            <w:r>
              <w:rPr>
                <w:bCs/>
                <w:sz w:val="24"/>
              </w:rPr>
              <w:br/>
              <w:t>– закупка уборочного инвентаря и чистящих средств для поддержания порядка в здании Правления и на контрольно-пропускном пункте;</w:t>
            </w:r>
            <w:r>
              <w:rPr>
                <w:bCs/>
                <w:sz w:val="24"/>
              </w:rPr>
              <w:br/>
              <w:t>– и другие аналогичные затраты, связанные с обес</w:t>
            </w:r>
            <w:r>
              <w:rPr>
                <w:bCs/>
                <w:sz w:val="24"/>
              </w:rPr>
              <w:t>печением порядка и содержания инфраструктуры ДТСН.</w:t>
            </w:r>
          </w:p>
          <w:p w14:paraId="39C8FF75" w14:textId="77777777" w:rsidR="00D8266B" w:rsidRDefault="00D8266B">
            <w:pPr>
              <w:pStyle w:val="TableParagraph"/>
              <w:spacing w:before="106"/>
              <w:jc w:val="both"/>
              <w:rPr>
                <w:bCs/>
                <w:sz w:val="24"/>
              </w:rPr>
            </w:pPr>
          </w:p>
          <w:p w14:paraId="6EFCFA53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45A6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300 000,00</w:t>
            </w:r>
          </w:p>
        </w:tc>
      </w:tr>
      <w:tr w:rsidR="00D8266B" w14:paraId="628B274D" w14:textId="77777777">
        <w:trPr>
          <w:trHeight w:val="2695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E875" w14:textId="77777777" w:rsidR="00D8266B" w:rsidRDefault="00881191">
            <w:pPr>
              <w:pStyle w:val="TableParagraph"/>
              <w:spacing w:before="106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25.</w:t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B210" w14:textId="77777777" w:rsidR="00D8266B" w:rsidRDefault="00881191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Непредвиденные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расходы</w:t>
            </w:r>
          </w:p>
          <w:p w14:paraId="4630D652" w14:textId="77777777" w:rsidR="00D8266B" w:rsidRDefault="00881191">
            <w:pPr>
              <w:pStyle w:val="TableParagraph"/>
              <w:spacing w:before="59"/>
              <w:ind w:right="103"/>
              <w:rPr>
                <w:sz w:val="24"/>
              </w:rPr>
            </w:pPr>
            <w:r>
              <w:rPr>
                <w:sz w:val="24"/>
              </w:rPr>
              <w:t>Не учтенные в вышеизложенных статьях расходы, возникновение которых может быть обусловлено:</w:t>
            </w:r>
          </w:p>
          <w:p w14:paraId="5A9ADEB4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55"/>
              <w:ind w:right="107"/>
              <w:rPr>
                <w:sz w:val="24"/>
              </w:rPr>
            </w:pPr>
            <w:r>
              <w:rPr>
                <w:sz w:val="24"/>
              </w:rPr>
              <w:t>Удорожанием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цен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числе,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связанным с </w:t>
            </w:r>
            <w:r>
              <w:rPr>
                <w:sz w:val="24"/>
              </w:rPr>
              <w:t>инфляцией);</w:t>
            </w:r>
          </w:p>
          <w:p w14:paraId="025E9435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0"/>
              <w:ind w:right="104"/>
              <w:rPr>
                <w:sz w:val="24"/>
              </w:rPr>
            </w:pPr>
            <w:proofErr w:type="gramStart"/>
            <w:r>
              <w:rPr>
                <w:sz w:val="24"/>
              </w:rPr>
              <w:t>Затратами,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связанными</w:t>
            </w:r>
            <w:proofErr w:type="gramEnd"/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аварийными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работами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на электросетях, устранением различных </w:t>
            </w:r>
            <w:r>
              <w:rPr>
                <w:spacing w:val="-2"/>
                <w:sz w:val="24"/>
              </w:rPr>
              <w:t>повреждений;</w:t>
            </w:r>
          </w:p>
          <w:p w14:paraId="01686F8D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108"/>
              <w:ind w:right="107"/>
              <w:rPr>
                <w:sz w:val="24"/>
              </w:rPr>
            </w:pPr>
            <w:r>
              <w:rPr>
                <w:sz w:val="24"/>
              </w:rPr>
              <w:t>Затратами,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связанными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законодательства, решением властей различного уровня;</w:t>
            </w:r>
          </w:p>
          <w:p w14:paraId="1E8C33D7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65"/>
              <w:rPr>
                <w:sz w:val="24"/>
              </w:rPr>
            </w:pPr>
            <w:r>
              <w:rPr>
                <w:sz w:val="24"/>
              </w:rPr>
              <w:t>Возможными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штрафами;</w:t>
            </w:r>
          </w:p>
          <w:p w14:paraId="03AD91C0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399"/>
              </w:tabs>
              <w:spacing w:before="56"/>
              <w:rPr>
                <w:sz w:val="24"/>
              </w:rPr>
            </w:pPr>
            <w:r>
              <w:rPr>
                <w:sz w:val="24"/>
              </w:rPr>
              <w:t>Решениями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суда;</w:t>
            </w:r>
          </w:p>
          <w:p w14:paraId="34BD207F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2"/>
              <w:ind w:right="103"/>
              <w:rPr>
                <w:sz w:val="24"/>
              </w:rPr>
            </w:pPr>
            <w:r>
              <w:rPr>
                <w:sz w:val="24"/>
              </w:rPr>
              <w:t>Услугами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юриста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ДТСН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суде (в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минимально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расходов, согласно статье 17).</w:t>
            </w:r>
          </w:p>
          <w:p w14:paraId="56946AA2" w14:textId="77777777" w:rsidR="00D8266B" w:rsidRDefault="00881191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64"/>
              <w:ind w:right="100"/>
              <w:rPr>
                <w:sz w:val="24"/>
              </w:rPr>
            </w:pPr>
            <w:r>
              <w:rPr>
                <w:sz w:val="24"/>
              </w:rPr>
              <w:t>Иными расходами, которые нет возможности запланировать заранее.</w:t>
            </w:r>
          </w:p>
          <w:p w14:paraId="16CBBDC8" w14:textId="77777777" w:rsidR="00D8266B" w:rsidRDefault="00881191">
            <w:pPr>
              <w:pStyle w:val="TableParagraph"/>
              <w:spacing w:before="57"/>
              <w:ind w:left="400" w:right="104"/>
              <w:rPr>
                <w:sz w:val="24"/>
              </w:rPr>
            </w:pPr>
            <w:r>
              <w:rPr>
                <w:sz w:val="24"/>
              </w:rPr>
              <w:t xml:space="preserve">Источником финансирования данной статьи расходов являются </w:t>
            </w:r>
            <w:r>
              <w:rPr>
                <w:sz w:val="24"/>
              </w:rPr>
              <w:t>членские взносы и средства, взысканные с должников или возвращенные ими в добровольном порядке.</w:t>
            </w:r>
          </w:p>
          <w:p w14:paraId="213C5343" w14:textId="77777777" w:rsidR="00D8266B" w:rsidRDefault="00D8266B">
            <w:pPr>
              <w:pStyle w:val="TableParagraph"/>
              <w:spacing w:before="106"/>
              <w:jc w:val="both"/>
              <w:rPr>
                <w:b/>
                <w:sz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EE42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180 000,00</w:t>
            </w:r>
          </w:p>
        </w:tc>
      </w:tr>
    </w:tbl>
    <w:p w14:paraId="0F6FA033" w14:textId="77777777" w:rsidR="00D8266B" w:rsidRDefault="00D8266B">
      <w:pPr>
        <w:pStyle w:val="TableParagraph"/>
        <w:jc w:val="center"/>
        <w:rPr>
          <w:b/>
          <w:sz w:val="24"/>
        </w:rPr>
      </w:pPr>
    </w:p>
    <w:p w14:paraId="4861753B" w14:textId="77777777" w:rsidR="00D8266B" w:rsidRDefault="00D8266B"/>
    <w:p w14:paraId="5DDB34D2" w14:textId="77777777" w:rsidR="00D8266B" w:rsidRDefault="00D8266B">
      <w:pPr>
        <w:sectPr w:rsidR="00D8266B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129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589"/>
        <w:gridCol w:w="1540"/>
      </w:tblGrid>
      <w:tr w:rsidR="00D8266B" w14:paraId="12908DDD" w14:textId="77777777">
        <w:trPr>
          <w:trHeight w:val="490"/>
        </w:trPr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634B4" w14:textId="77777777" w:rsidR="00D8266B" w:rsidRDefault="00881191">
            <w:pPr>
              <w:pStyle w:val="TableParagraph"/>
              <w:spacing w:before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C41E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6 595 798,20</w:t>
            </w:r>
          </w:p>
        </w:tc>
      </w:tr>
      <w:tr w:rsidR="00D8266B" w14:paraId="2E335656" w14:textId="77777777">
        <w:trPr>
          <w:trHeight w:val="490"/>
        </w:trPr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F1E64" w14:textId="77777777" w:rsidR="00D8266B" w:rsidRDefault="00881191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взысканию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задолженностей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2025-2026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гг.: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CAA1" w14:textId="77777777" w:rsidR="00D8266B" w:rsidRDefault="00881191">
            <w:pPr>
              <w:pStyle w:val="TableParagraph"/>
              <w:spacing w:before="106"/>
              <w:ind w:left="4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1 100 000</w:t>
            </w:r>
          </w:p>
        </w:tc>
      </w:tr>
    </w:tbl>
    <w:p w14:paraId="0283DE8A" w14:textId="77777777" w:rsidR="00D8266B" w:rsidRDefault="00D8266B">
      <w:pPr>
        <w:pStyle w:val="TableParagraph"/>
        <w:jc w:val="center"/>
        <w:rPr>
          <w:sz w:val="24"/>
        </w:rPr>
      </w:pPr>
    </w:p>
    <w:p w14:paraId="17FCF794" w14:textId="77777777" w:rsidR="00D8266B" w:rsidRDefault="00D8266B"/>
    <w:p w14:paraId="5EB29905" w14:textId="77777777" w:rsidR="00D8266B" w:rsidRDefault="00D8266B">
      <w:pPr>
        <w:sectPr w:rsidR="00D8266B">
          <w:type w:val="continuous"/>
          <w:pgSz w:w="11906" w:h="16838"/>
          <w:pgMar w:top="840" w:right="708" w:bottom="901" w:left="1559" w:header="0" w:footer="701" w:gutter="0"/>
          <w:cols w:space="720"/>
          <w:formProt w:val="0"/>
          <w:docGrid w:linePitch="312" w:charSpace="-2049"/>
        </w:sectPr>
      </w:pPr>
    </w:p>
    <w:tbl>
      <w:tblPr>
        <w:tblStyle w:val="TableNormal"/>
        <w:tblW w:w="9214" w:type="dxa"/>
        <w:tblInd w:w="2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588"/>
        <w:gridCol w:w="1626"/>
      </w:tblGrid>
      <w:tr w:rsidR="00D8266B" w14:paraId="4BEBC3F7" w14:textId="77777777">
        <w:trPr>
          <w:trHeight w:val="7116"/>
        </w:trPr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44C3" w14:textId="77777777" w:rsidR="00D8266B" w:rsidRDefault="00881191">
            <w:pPr>
              <w:pStyle w:val="TableParagraph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lastRenderedPageBreak/>
              <w:t>Расчетная</w:t>
            </w:r>
            <w:r>
              <w:rPr>
                <w:spacing w:val="-4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общая</w:t>
            </w:r>
            <w:r>
              <w:rPr>
                <w:spacing w:val="-4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сумма</w:t>
            </w:r>
            <w:r>
              <w:rPr>
                <w:spacing w:val="-5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членских</w:t>
            </w:r>
            <w:r>
              <w:rPr>
                <w:spacing w:val="-4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взносов</w:t>
            </w:r>
            <w:r>
              <w:rPr>
                <w:spacing w:val="-2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к</w:t>
            </w:r>
            <w:r>
              <w:rPr>
                <w:spacing w:val="-5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Приходно-расходной</w:t>
            </w:r>
            <w:r>
              <w:rPr>
                <w:spacing w:val="-2"/>
                <w:sz w:val="24"/>
                <w:highlight w:val="yellow"/>
              </w:rPr>
              <w:t xml:space="preserve"> </w:t>
            </w:r>
            <w:r>
              <w:rPr>
                <w:sz w:val="24"/>
                <w:highlight w:val="yellow"/>
              </w:rPr>
              <w:t>смете ДТСН на 2025-2026 гг., всего:</w:t>
            </w:r>
          </w:p>
          <w:p w14:paraId="534BAE8D" w14:textId="77777777" w:rsidR="00D8266B" w:rsidRDefault="00D8266B">
            <w:pPr>
              <w:pStyle w:val="TableParagraph"/>
              <w:spacing w:before="61"/>
              <w:ind w:left="0"/>
              <w:rPr>
                <w:sz w:val="24"/>
                <w:highlight w:val="yellow"/>
              </w:rPr>
            </w:pPr>
          </w:p>
          <w:p w14:paraId="19743C87" w14:textId="77777777" w:rsidR="00D8266B" w:rsidRDefault="00881191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  <w:highlight w:val="yellow"/>
              </w:rPr>
            </w:pPr>
            <w:r>
              <w:rPr>
                <w:b/>
                <w:bCs/>
                <w:sz w:val="24"/>
                <w:highlight w:val="yellow"/>
              </w:rPr>
              <w:t>Расчёт членского взноса</w:t>
            </w:r>
          </w:p>
          <w:p w14:paraId="1B42D0B3" w14:textId="77777777" w:rsidR="00D8266B" w:rsidRDefault="00881191">
            <w:pPr>
              <w:pStyle w:val="TableParagraph"/>
              <w:spacing w:before="0" w:line="550" w:lineRule="exact"/>
              <w:ind w:right="1947"/>
              <w:jc w:val="both"/>
              <w:rPr>
                <w:color w:val="EE0000"/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Для расчёта членского взноса на 2025 год установлена единая ставка — </w:t>
            </w:r>
            <w:r>
              <w:rPr>
                <w:b/>
                <w:bCs/>
                <w:sz w:val="24"/>
                <w:highlight w:val="yellow"/>
              </w:rPr>
              <w:t>337,72 рублей за 1 сотку</w:t>
            </w:r>
            <w:r>
              <w:rPr>
                <w:sz w:val="24"/>
                <w:highlight w:val="yellow"/>
              </w:rPr>
              <w:t>.</w:t>
            </w:r>
            <w:r>
              <w:rPr>
                <w:sz w:val="24"/>
                <w:highlight w:val="yellow"/>
              </w:rPr>
              <w:br/>
              <w:t xml:space="preserve">Размер взноса определяется </w:t>
            </w:r>
            <w:r>
              <w:rPr>
                <w:b/>
                <w:bCs/>
                <w:sz w:val="24"/>
                <w:highlight w:val="yellow"/>
              </w:rPr>
              <w:t>пропорционально площади земельного участка</w:t>
            </w:r>
            <w:r>
              <w:rPr>
                <w:sz w:val="24"/>
                <w:highlight w:val="yellow"/>
              </w:rPr>
              <w:t xml:space="preserve">, </w:t>
            </w:r>
            <w:r>
              <w:rPr>
                <w:color w:val="EE0000"/>
                <w:sz w:val="24"/>
                <w:highlight w:val="yellow"/>
              </w:rPr>
              <w:t>указанной в Реестре членов ДТСН.</w:t>
            </w:r>
          </w:p>
          <w:p w14:paraId="6D4D2BB5" w14:textId="77777777" w:rsidR="00D8266B" w:rsidRDefault="00881191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  <w:highlight w:val="yellow"/>
              </w:rPr>
            </w:pPr>
            <w:r>
              <w:rPr>
                <w:b/>
                <w:bCs/>
                <w:sz w:val="24"/>
                <w:highlight w:val="yellow"/>
              </w:rPr>
              <w:t>Примеры расчёта:</w:t>
            </w:r>
          </w:p>
          <w:tbl>
            <w:tblPr>
              <w:tblW w:w="617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05"/>
              <w:gridCol w:w="4165"/>
            </w:tblGrid>
            <w:tr w:rsidR="00D8266B" w14:paraId="6FF5FD5F" w14:textId="77777777">
              <w:trPr>
                <w:tblHeader/>
              </w:trPr>
              <w:tc>
                <w:tcPr>
                  <w:tcW w:w="2005" w:type="dxa"/>
                  <w:vAlign w:val="center"/>
                </w:tcPr>
                <w:p w14:paraId="44929FF0" w14:textId="77777777" w:rsidR="00D8266B" w:rsidRDefault="00881191">
                  <w:pPr>
                    <w:jc w:val="center"/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Площадь участка</w:t>
                  </w:r>
                </w:p>
              </w:tc>
              <w:tc>
                <w:tcPr>
                  <w:tcW w:w="4164" w:type="dxa"/>
                  <w:vAlign w:val="center"/>
                </w:tcPr>
                <w:p w14:paraId="480E844B" w14:textId="77777777" w:rsidR="00D8266B" w:rsidRDefault="00881191">
                  <w:pPr>
                    <w:jc w:val="center"/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Членский взнос (по 337,</w:t>
                  </w:r>
                  <w:r>
                    <w:rPr>
                      <w:b/>
                      <w:bCs/>
                      <w:sz w:val="24"/>
                      <w:szCs w:val="24"/>
                      <w:highlight w:val="yellow"/>
                      <w:lang w:eastAsia="ru-RU"/>
                    </w:rPr>
                    <w:t>72 руб./сотка)</w:t>
                  </w:r>
                </w:p>
              </w:tc>
            </w:tr>
            <w:tr w:rsidR="00D8266B" w14:paraId="0E3C2DCC" w14:textId="77777777">
              <w:tc>
                <w:tcPr>
                  <w:tcW w:w="2005" w:type="dxa"/>
                  <w:vAlign w:val="center"/>
                </w:tcPr>
                <w:p w14:paraId="4B061455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8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4346CD3B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2 701,76 руб.</w:t>
                  </w:r>
                </w:p>
              </w:tc>
            </w:tr>
            <w:tr w:rsidR="00D8266B" w14:paraId="5915787F" w14:textId="77777777">
              <w:tc>
                <w:tcPr>
                  <w:tcW w:w="2005" w:type="dxa"/>
                  <w:vAlign w:val="center"/>
                </w:tcPr>
                <w:p w14:paraId="35B5AB06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9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156EDCB3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3 039,48 руб.</w:t>
                  </w:r>
                </w:p>
              </w:tc>
            </w:tr>
            <w:tr w:rsidR="00D8266B" w14:paraId="49395057" w14:textId="77777777">
              <w:tc>
                <w:tcPr>
                  <w:tcW w:w="2005" w:type="dxa"/>
                  <w:vAlign w:val="center"/>
                </w:tcPr>
                <w:p w14:paraId="27BC8631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10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0674C86A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3 337,20 руб.</w:t>
                  </w:r>
                </w:p>
              </w:tc>
            </w:tr>
            <w:tr w:rsidR="00D8266B" w14:paraId="0B751334" w14:textId="77777777">
              <w:tc>
                <w:tcPr>
                  <w:tcW w:w="2005" w:type="dxa"/>
                  <w:vAlign w:val="center"/>
                </w:tcPr>
                <w:p w14:paraId="36CBFE89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11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4AF09AF2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3 714,92 руб.</w:t>
                  </w:r>
                </w:p>
              </w:tc>
            </w:tr>
            <w:tr w:rsidR="00D8266B" w14:paraId="238EBBB3" w14:textId="77777777">
              <w:tc>
                <w:tcPr>
                  <w:tcW w:w="2005" w:type="dxa"/>
                  <w:vAlign w:val="center"/>
                </w:tcPr>
                <w:p w14:paraId="256E6AD7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12 соток</w:t>
                  </w:r>
                </w:p>
              </w:tc>
              <w:tc>
                <w:tcPr>
                  <w:tcW w:w="4164" w:type="dxa"/>
                  <w:vAlign w:val="center"/>
                </w:tcPr>
                <w:p w14:paraId="18056F62" w14:textId="77777777" w:rsidR="00D8266B" w:rsidRDefault="00881191">
                  <w:pPr>
                    <w:rPr>
                      <w:sz w:val="24"/>
                      <w:szCs w:val="24"/>
                      <w:highlight w:val="yellow"/>
                      <w:lang w:eastAsia="ru-RU"/>
                    </w:rPr>
                  </w:pPr>
                  <w:r>
                    <w:rPr>
                      <w:sz w:val="24"/>
                      <w:szCs w:val="24"/>
                      <w:highlight w:val="yellow"/>
                      <w:lang w:eastAsia="ru-RU"/>
                    </w:rPr>
                    <w:t>4 052,64 руб.</w:t>
                  </w:r>
                </w:p>
              </w:tc>
            </w:tr>
          </w:tbl>
          <w:p w14:paraId="35C3853D" w14:textId="77777777" w:rsidR="00D8266B" w:rsidRDefault="00D8266B">
            <w:pPr>
              <w:pStyle w:val="TableParagraph"/>
              <w:spacing w:before="0" w:line="550" w:lineRule="exact"/>
              <w:ind w:right="1947"/>
              <w:jc w:val="both"/>
              <w:rPr>
                <w:b/>
                <w:bCs/>
                <w:sz w:val="24"/>
                <w:highlight w:val="yellow"/>
              </w:rPr>
            </w:pPr>
          </w:p>
          <w:p w14:paraId="28DB4C61" w14:textId="77777777" w:rsidR="00D8266B" w:rsidRDefault="00D8266B">
            <w:pPr>
              <w:pStyle w:val="TableParagraph"/>
              <w:spacing w:before="2"/>
              <w:ind w:left="0"/>
              <w:rPr>
                <w:sz w:val="24"/>
                <w:highlight w:val="yellow"/>
              </w:rPr>
            </w:pPr>
          </w:p>
          <w:p w14:paraId="000DE934" w14:textId="77777777" w:rsidR="00D8266B" w:rsidRDefault="00881191">
            <w:pPr>
              <w:pStyle w:val="TableParagraph"/>
              <w:spacing w:before="1"/>
              <w:ind w:right="104"/>
              <w:jc w:val="both"/>
              <w:rPr>
                <w:sz w:val="24"/>
                <w:highlight w:val="yellow"/>
              </w:rPr>
            </w:pPr>
            <w:r>
              <w:rPr>
                <w:b/>
                <w:bCs/>
                <w:sz w:val="24"/>
                <w:highlight w:val="yellow"/>
              </w:rPr>
              <w:t>Каждому собственнику будет рассчитан членский взнос индивидуально</w:t>
            </w:r>
            <w:r>
              <w:rPr>
                <w:sz w:val="24"/>
                <w:highlight w:val="yellow"/>
              </w:rPr>
              <w:t>, в зависимости от площади участка.</w:t>
            </w:r>
          </w:p>
          <w:p w14:paraId="30B819B4" w14:textId="77777777" w:rsidR="00D8266B" w:rsidRDefault="00881191">
            <w:pPr>
              <w:pStyle w:val="TableParagraph"/>
              <w:spacing w:before="1"/>
              <w:ind w:right="104"/>
              <w:jc w:val="both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Полный список </w:t>
            </w:r>
            <w:r>
              <w:rPr>
                <w:sz w:val="24"/>
                <w:highlight w:val="yellow"/>
              </w:rPr>
              <w:t>участков с указанием площади и суммы взноса будет опубликован после проведения Общего собрания.</w:t>
            </w:r>
          </w:p>
          <w:p w14:paraId="21BECF82" w14:textId="77777777" w:rsidR="00D8266B" w:rsidRDefault="00D8266B">
            <w:pPr>
              <w:pStyle w:val="TableParagraph"/>
              <w:spacing w:before="1"/>
              <w:ind w:right="104"/>
              <w:jc w:val="both"/>
              <w:rPr>
                <w:sz w:val="24"/>
                <w:highlight w:val="yellow"/>
              </w:rPr>
            </w:pPr>
          </w:p>
          <w:p w14:paraId="302B696C" w14:textId="77777777" w:rsidR="00D8266B" w:rsidRDefault="00881191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  <w:t>Или:</w:t>
            </w:r>
          </w:p>
          <w:p w14:paraId="0C781ABF" w14:textId="77777777" w:rsidR="00D8266B" w:rsidRDefault="00D8266B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</w:p>
          <w:p w14:paraId="76A6C1F0" w14:textId="77777777" w:rsidR="00D8266B" w:rsidRDefault="00881191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  <w:t xml:space="preserve">Для расчета членского взноса на 2025-2026гг. установлена единая ставка: </w:t>
            </w:r>
          </w:p>
          <w:p w14:paraId="766B08FF" w14:textId="77777777" w:rsidR="00D8266B" w:rsidRDefault="00881191">
            <w:pPr>
              <w:pStyle w:val="TableParagraph"/>
              <w:spacing w:before="1"/>
              <w:ind w:right="104"/>
              <w:jc w:val="both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  <w:t>3 271,73 рублей за участок</w:t>
            </w:r>
          </w:p>
          <w:p w14:paraId="034525BD" w14:textId="77777777" w:rsidR="00D8266B" w:rsidRDefault="00D8266B">
            <w:pPr>
              <w:pStyle w:val="TableParagraph"/>
              <w:spacing w:before="273"/>
              <w:ind w:left="0"/>
              <w:rPr>
                <w:sz w:val="24"/>
                <w:highlight w:val="yellow"/>
              </w:rPr>
            </w:pPr>
          </w:p>
          <w:p w14:paraId="0EC563F5" w14:textId="77777777" w:rsidR="00D8266B" w:rsidRDefault="00D8266B">
            <w:pPr>
              <w:pStyle w:val="TableParagraph"/>
              <w:spacing w:before="0"/>
              <w:ind w:right="109"/>
              <w:jc w:val="both"/>
              <w:rPr>
                <w:sz w:val="24"/>
                <w:highlight w:val="yellow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6C7F" w14:textId="77777777" w:rsidR="00D8266B" w:rsidRDefault="00881191">
            <w:pPr>
              <w:pStyle w:val="TableParagraph"/>
              <w:ind w:left="120"/>
              <w:rPr>
                <w:b/>
                <w:sz w:val="24"/>
                <w:highlight w:val="yellow"/>
              </w:rPr>
            </w:pPr>
            <w:r>
              <w:rPr>
                <w:b/>
                <w:sz w:val="24"/>
              </w:rPr>
              <w:t xml:space="preserve">6 595 798,20 </w:t>
            </w:r>
            <w:r>
              <w:rPr>
                <w:b/>
                <w:sz w:val="24"/>
                <w:highlight w:val="yellow"/>
              </w:rPr>
              <w:t>руб.</w:t>
            </w:r>
          </w:p>
          <w:p w14:paraId="0387215A" w14:textId="77777777" w:rsidR="00D8266B" w:rsidRDefault="00D8266B">
            <w:pPr>
              <w:pStyle w:val="TableParagraph"/>
              <w:spacing w:before="0"/>
              <w:ind w:left="0"/>
              <w:rPr>
                <w:sz w:val="24"/>
                <w:highlight w:val="yellow"/>
              </w:rPr>
            </w:pPr>
          </w:p>
          <w:p w14:paraId="72172BAB" w14:textId="77777777" w:rsidR="00D8266B" w:rsidRDefault="00D8266B">
            <w:pPr>
              <w:pStyle w:val="TableParagraph"/>
              <w:spacing w:before="0"/>
              <w:ind w:left="0"/>
              <w:rPr>
                <w:sz w:val="24"/>
                <w:highlight w:val="yellow"/>
              </w:rPr>
            </w:pPr>
          </w:p>
          <w:p w14:paraId="7DF3453D" w14:textId="77777777" w:rsidR="00D8266B" w:rsidRDefault="00D8266B">
            <w:pPr>
              <w:pStyle w:val="TableParagraph"/>
              <w:spacing w:before="1"/>
              <w:ind w:left="0"/>
              <w:rPr>
                <w:sz w:val="24"/>
                <w:highlight w:val="yellow"/>
              </w:rPr>
            </w:pPr>
          </w:p>
          <w:p w14:paraId="78B43AC1" w14:textId="77777777" w:rsidR="00D8266B" w:rsidRDefault="00881191">
            <w:pPr>
              <w:pStyle w:val="TableParagraph"/>
              <w:spacing w:before="0"/>
              <w:ind w:left="125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1627,51 </w:t>
            </w:r>
            <w:r>
              <w:rPr>
                <w:spacing w:val="-5"/>
                <w:sz w:val="24"/>
                <w:highlight w:val="yellow"/>
              </w:rPr>
              <w:t>сотки всего</w:t>
            </w:r>
          </w:p>
          <w:p w14:paraId="353EF939" w14:textId="77777777" w:rsidR="00D8266B" w:rsidRDefault="00881191">
            <w:pPr>
              <w:pStyle w:val="TableParagraph"/>
              <w:spacing w:before="274"/>
              <w:ind w:left="180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>337,72</w:t>
            </w:r>
            <w:r>
              <w:rPr>
                <w:spacing w:val="-2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spacing w:val="-2"/>
                <w:sz w:val="24"/>
                <w:highlight w:val="yellow"/>
              </w:rPr>
              <w:t>руб</w:t>
            </w:r>
            <w:proofErr w:type="spellEnd"/>
            <w:r>
              <w:rPr>
                <w:spacing w:val="-2"/>
                <w:sz w:val="24"/>
                <w:highlight w:val="yellow"/>
              </w:rPr>
              <w:t>/ за 1 сотку</w:t>
            </w:r>
          </w:p>
        </w:tc>
      </w:tr>
    </w:tbl>
    <w:p w14:paraId="2EC9C6C7" w14:textId="77777777" w:rsidR="00D8266B" w:rsidRDefault="00D8266B">
      <w:pPr>
        <w:pStyle w:val="a5"/>
        <w:rPr>
          <w:sz w:val="22"/>
        </w:rPr>
      </w:pPr>
    </w:p>
    <w:p w14:paraId="0DDB974A" w14:textId="77777777" w:rsidR="00D8266B" w:rsidRDefault="00D8266B">
      <w:pPr>
        <w:pStyle w:val="a5"/>
        <w:rPr>
          <w:sz w:val="22"/>
        </w:rPr>
      </w:pPr>
    </w:p>
    <w:p w14:paraId="3C47A0F0" w14:textId="77777777" w:rsidR="00D8266B" w:rsidRDefault="00D8266B">
      <w:pPr>
        <w:rPr>
          <w:rFonts w:ascii="Calibri" w:hAnsi="Calibri"/>
        </w:rPr>
      </w:pPr>
    </w:p>
    <w:sectPr w:rsidR="00D8266B">
      <w:type w:val="continuous"/>
      <w:pgSz w:w="11906" w:h="16838"/>
      <w:pgMar w:top="840" w:right="708" w:bottom="901" w:left="1559" w:header="0" w:footer="701" w:gutter="0"/>
      <w:cols w:space="720"/>
      <w:formProt w:val="0"/>
      <w:docGrid w:linePitch="312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A41E6" w14:textId="77777777" w:rsidR="00881191" w:rsidRDefault="00881191">
      <w:r>
        <w:separator/>
      </w:r>
    </w:p>
  </w:endnote>
  <w:endnote w:type="continuationSeparator" w:id="0">
    <w:p w14:paraId="462DC48B" w14:textId="77777777" w:rsidR="00881191" w:rsidRDefault="00881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4928B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69AB150D" wp14:editId="63538BFB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173D913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D5014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72E0A7B" wp14:editId="5C54D28B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3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4F506E5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631DB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D1E11BC" wp14:editId="459B4113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5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0FA874A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5986" w14:textId="77777777" w:rsidR="00D8266B" w:rsidRDefault="00881191">
    <w:pPr>
      <w:pStyle w:val="a5"/>
      <w:spacing w:line="9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01C3F54" wp14:editId="06B67A05">
              <wp:simplePos x="0" y="0"/>
              <wp:positionH relativeFrom="page">
                <wp:posOffset>3977005</wp:posOffset>
              </wp:positionH>
              <wp:positionV relativeFrom="page">
                <wp:posOffset>10089515</wp:posOffset>
              </wp:positionV>
              <wp:extent cx="160020" cy="165100"/>
              <wp:effectExtent l="0" t="0" r="0" b="0"/>
              <wp:wrapNone/>
              <wp:docPr id="7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60FF50" w14:textId="77777777" w:rsidR="00D8266B" w:rsidRDefault="00881191">
                          <w:pPr>
                            <w:pStyle w:val="ad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3.15pt;margin-top:794.45pt;width:12.55pt;height:12.95pt;mso-wrap-style:square;v-text-anchor:top;mso-position-horizontal-relative:page;mso-position-vertical-relative:page" wp14:anchorId="37E9EAD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4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10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42D3C" w14:textId="77777777" w:rsidR="00881191" w:rsidRDefault="00881191">
      <w:r>
        <w:separator/>
      </w:r>
    </w:p>
  </w:footnote>
  <w:footnote w:type="continuationSeparator" w:id="0">
    <w:p w14:paraId="2AF69C35" w14:textId="77777777" w:rsidR="00881191" w:rsidRDefault="00881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8616D"/>
    <w:multiLevelType w:val="multilevel"/>
    <w:tmpl w:val="CD1C415C"/>
    <w:lvl w:ilvl="0">
      <w:numFmt w:val="bullet"/>
      <w:lvlText w:val=""/>
      <w:lvlJc w:val="left"/>
      <w:pPr>
        <w:tabs>
          <w:tab w:val="num" w:pos="0"/>
        </w:tabs>
        <w:ind w:left="400" w:hanging="215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23" w:hanging="21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646" w:hanging="21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269" w:hanging="21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893" w:hanging="21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16" w:hanging="21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139" w:hanging="21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763" w:hanging="21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386" w:hanging="215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5DAA7BAA"/>
    <w:multiLevelType w:val="multilevel"/>
    <w:tmpl w:val="07BC19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6B"/>
    <w:rsid w:val="003843EF"/>
    <w:rsid w:val="005D5583"/>
    <w:rsid w:val="00881191"/>
    <w:rsid w:val="008E0BE1"/>
    <w:rsid w:val="008E4438"/>
    <w:rsid w:val="00CC2810"/>
    <w:rsid w:val="00D8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BE134"/>
  <w15:docId w15:val="{8521EEDB-598F-4805-82A7-0E95D7EC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2F13E0"/>
    <w:pPr>
      <w:spacing w:line="319" w:lineRule="exact"/>
      <w:ind w:left="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C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F13E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E73CC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a3">
    <w:name w:val="Заголовок Знак"/>
    <w:basedOn w:val="a0"/>
    <w:link w:val="a4"/>
    <w:uiPriority w:val="10"/>
    <w:qFormat/>
    <w:rsid w:val="00106A4A"/>
    <w:rPr>
      <w:rFonts w:asciiTheme="majorHAnsi" w:eastAsiaTheme="majorEastAsia" w:hAnsiTheme="majorHAnsi" w:cstheme="majorBidi"/>
      <w:spacing w:val="-10"/>
      <w:kern w:val="2"/>
      <w:sz w:val="56"/>
      <w:szCs w:val="56"/>
      <w:lang w:val="ru-RU"/>
    </w:rPr>
  </w:style>
  <w:style w:type="paragraph" w:styleId="a4">
    <w:name w:val="Title"/>
    <w:basedOn w:val="a"/>
    <w:next w:val="a5"/>
    <w:link w:val="a3"/>
    <w:uiPriority w:val="10"/>
    <w:qFormat/>
    <w:rsid w:val="00106A4A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5">
    <w:name w:val="Body Text"/>
    <w:basedOn w:val="a"/>
    <w:uiPriority w:val="1"/>
    <w:qFormat/>
    <w:rPr>
      <w:sz w:val="24"/>
      <w:szCs w:val="24"/>
    </w:r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11"/>
      <w:ind w:left="105"/>
    </w:pPr>
  </w:style>
  <w:style w:type="paragraph" w:styleId="aa">
    <w:name w:val="Normal (Web)"/>
    <w:basedOn w:val="a"/>
    <w:uiPriority w:val="99"/>
    <w:semiHidden/>
    <w:unhideWhenUsed/>
    <w:qFormat/>
    <w:rsid w:val="000F13A6"/>
    <w:rPr>
      <w:sz w:val="24"/>
      <w:szCs w:val="24"/>
    </w:rPr>
  </w:style>
  <w:style w:type="paragraph" w:customStyle="1" w:styleId="ab">
    <w:name w:val="Колонтитул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2598</Words>
  <Characters>14815</Characters>
  <Application>Microsoft Office Word</Application>
  <DocSecurity>0</DocSecurity>
  <Lines>123</Lines>
  <Paragraphs>34</Paragraphs>
  <ScaleCrop>false</ScaleCrop>
  <Company/>
  <LinksUpToDate>false</LinksUpToDate>
  <CharactersWithSpaces>17379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ФЭО 2023-2024</dc:title>
  <dc:subject/>
  <dc:creator>СНТ «Мичуринец» ВС ОВД</dc:creator>
  <dc:description/>
  <cp:lastModifiedBy>Максим</cp:lastModifiedBy>
  <cp:revision>13</cp:revision>
  <dcterms:created xsi:type="dcterms:W3CDTF">2025-06-28T06:06:00Z</dcterms:created>
  <dcterms:modified xsi:type="dcterms:W3CDTF">2025-07-31T15:02:00Z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2025-06-10T00:00:00Z</vt:filetime>
  </property>
</Properties>
</file>